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b/>
          <w:color w:val="1B3A5C"/>
          <w:sz w:val="72"/>
        </w:rPr>
        <w:t>THE REMNANT</w:t>
      </w:r>
    </w:p>
    <w:p>
      <w:pPr>
        <w:jc w:val="center"/>
      </w:pPr>
      <w:r>
        <w:rPr>
          <w:rFonts w:ascii="Calibri" w:hAnsi="Calibri"/>
          <w:i/>
          <w:color w:val="1B3A5C"/>
          <w:sz w:val="34"/>
        </w:rPr>
        <w:t>A Canonical and Doctrinal Bible Study</w:t>
      </w:r>
    </w:p>
    <w:p>
      <w:pPr>
        <w:spacing w:before="280"/>
        <w:jc w:val="center"/>
      </w:pPr>
      <w:r>
        <w:rPr>
          <w:rFonts w:ascii="Calibri" w:hAnsi="Calibri"/>
          <w:b/>
          <w:color w:val="B8860B"/>
          <w:sz w:val="34"/>
        </w:rPr>
        <w:t>Promise Preserved through Judgment</w:t>
      </w:r>
    </w:p>
    <w:p>
      <w:pPr>
        <w:spacing w:before="160"/>
        <w:jc w:val="center"/>
      </w:pPr>
      <w:r>
        <w:rPr>
          <w:rFonts w:ascii="Calibri" w:hAnsi="Calibri"/>
          <w:color w:val="222222"/>
          <w:sz w:val="21"/>
        </w:rPr>
        <w:t>Old Testament Typology · Hebrew and Greek Exegesis · New Testament Fulfillment · Doctrinal Synthesis</w:t>
      </w:r>
    </w:p>
    <w:p>
      <w:pPr>
        <w:spacing w:before="1440"/>
        <w:jc w:val="center"/>
      </w:pPr>
      <w:r>
        <w:t>Prepared for Personal and Group Bible Study</w:t>
        <w:br/>
        <w:t>September 2026</w:t>
      </w:r>
    </w:p>
    <w:p>
      <w:r>
        <w:br w:type="page"/>
      </w:r>
    </w:p>
    <w:p>
      <w:pPr>
        <w:pStyle w:val="Heading1"/>
      </w:pPr>
      <w:r>
        <w:t>TABLE OF CONTENTS</w:t>
      </w:r>
    </w:p>
    <w:p>
      <w:pPr>
        <w:spacing w:after="40" w:line="240" w:lineRule="auto"/>
      </w:pPr>
      <w:r>
        <w:rPr>
          <w:rFonts w:ascii="Calibri" w:hAnsi="Calibri"/>
          <w:sz w:val="19"/>
        </w:rPr>
        <w:t>INTRODUCTION</w:t>
      </w:r>
    </w:p>
    <w:p>
      <w:pPr>
        <w:spacing w:after="40" w:line="240" w:lineRule="auto"/>
      </w:pPr>
      <w:r>
        <w:rPr>
          <w:rFonts w:ascii="Calibri" w:hAnsi="Calibri"/>
          <w:sz w:val="19"/>
        </w:rPr>
        <w:t>SECTION 1: THE LANGUAGE AND LOGIC OF THE REMNANT</w:t>
      </w:r>
    </w:p>
    <w:p>
      <w:pPr>
        <w:spacing w:after="40" w:line="240" w:lineRule="auto"/>
      </w:pPr>
      <w:r>
        <w:rPr>
          <w:rFonts w:ascii="Calibri" w:hAnsi="Calibri"/>
          <w:sz w:val="19"/>
        </w:rPr>
        <w:t>SECTION 2: GENESIS: PRESERVATION OF THE PROMISED SEED</w:t>
      </w:r>
    </w:p>
    <w:p>
      <w:pPr>
        <w:spacing w:after="40" w:line="240" w:lineRule="auto"/>
      </w:pPr>
      <w:r>
        <w:rPr>
          <w:rFonts w:ascii="Calibri" w:hAnsi="Calibri"/>
          <w:sz w:val="19"/>
        </w:rPr>
        <w:t>SECTION 3: EXODUS THROUGH DEUTERONOMY: A PEOPLE PRESERVED BY BLOOD</w:t>
      </w:r>
    </w:p>
    <w:p>
      <w:pPr>
        <w:spacing w:after="40" w:line="240" w:lineRule="auto"/>
      </w:pPr>
      <w:r>
        <w:rPr>
          <w:rFonts w:ascii="Calibri" w:hAnsi="Calibri"/>
          <w:sz w:val="19"/>
        </w:rPr>
        <w:t>SECTION 4: JUDGES, RUTH, AND THE MONARCHY: GRACE IN DAYS OF COLLAPSE</w:t>
      </w:r>
    </w:p>
    <w:p>
      <w:pPr>
        <w:spacing w:after="40" w:line="240" w:lineRule="auto"/>
      </w:pPr>
      <w:r>
        <w:rPr>
          <w:rFonts w:ascii="Calibri" w:hAnsi="Calibri"/>
          <w:sz w:val="19"/>
        </w:rPr>
        <w:t>SECTION 5: ELIJAH AND THE SEVEN THOUSAND</w:t>
      </w:r>
    </w:p>
    <w:p>
      <w:pPr>
        <w:spacing w:after="40" w:line="240" w:lineRule="auto"/>
      </w:pPr>
      <w:r>
        <w:rPr>
          <w:rFonts w:ascii="Calibri" w:hAnsi="Calibri"/>
          <w:sz w:val="19"/>
        </w:rPr>
        <w:t>SECTION 6: ISAIAH: THE HOLY SEED, SHEAR-JASHUB, AND THE RETURNING REMNANT</w:t>
      </w:r>
    </w:p>
    <w:p>
      <w:pPr>
        <w:spacing w:after="40" w:line="240" w:lineRule="auto"/>
      </w:pPr>
      <w:r>
        <w:rPr>
          <w:rFonts w:ascii="Calibri" w:hAnsi="Calibri"/>
          <w:sz w:val="19"/>
        </w:rPr>
        <w:t>SECTION 7: THE TWELVE AND THE LATER PROPHETS</w:t>
      </w:r>
    </w:p>
    <w:p>
      <w:pPr>
        <w:spacing w:after="40" w:line="240" w:lineRule="auto"/>
      </w:pPr>
      <w:r>
        <w:rPr>
          <w:rFonts w:ascii="Calibri" w:hAnsi="Calibri"/>
          <w:sz w:val="19"/>
        </w:rPr>
        <w:t>SECTION 8: JEREMIAH AND EZEKIEL: EXILE, NEW COVENANT, AND A NEW HEART</w:t>
      </w:r>
    </w:p>
    <w:p>
      <w:pPr>
        <w:spacing w:after="40" w:line="240" w:lineRule="auto"/>
      </w:pPr>
      <w:r>
        <w:rPr>
          <w:rFonts w:ascii="Calibri" w:hAnsi="Calibri"/>
          <w:sz w:val="19"/>
        </w:rPr>
        <w:t>SECTION 9: EXILE AND RETURN: DANIEL, ESTHER, EZRA, AND NEHEMIAH</w:t>
      </w:r>
    </w:p>
    <w:p>
      <w:pPr>
        <w:spacing w:after="40" w:line="240" w:lineRule="auto"/>
      </w:pPr>
      <w:r>
        <w:rPr>
          <w:rFonts w:ascii="Calibri" w:hAnsi="Calibri"/>
          <w:sz w:val="19"/>
        </w:rPr>
        <w:t>SECTION 10: JOHN THE BAPTIST AND JESUS: A REMNANT RECONSTITUTED AROUND MESSIAH</w:t>
      </w:r>
    </w:p>
    <w:p>
      <w:pPr>
        <w:spacing w:after="40" w:line="240" w:lineRule="auto"/>
      </w:pPr>
      <w:r>
        <w:rPr>
          <w:rFonts w:ascii="Calibri" w:hAnsi="Calibri"/>
          <w:sz w:val="19"/>
        </w:rPr>
        <w:t>SECTION 11: ACTS: THE JEWISH FIRSTFRUITS AND THE GENTILE INGATHERING</w:t>
      </w:r>
    </w:p>
    <w:p>
      <w:pPr>
        <w:spacing w:after="40" w:line="240" w:lineRule="auto"/>
      </w:pPr>
      <w:r>
        <w:rPr>
          <w:rFonts w:ascii="Calibri" w:hAnsi="Calibri"/>
          <w:sz w:val="19"/>
        </w:rPr>
        <w:t>SECTION 12: ROMANS 9: THE WORD OF GOD HAS NOT FAILED</w:t>
      </w:r>
    </w:p>
    <w:p>
      <w:pPr>
        <w:spacing w:after="40" w:line="240" w:lineRule="auto"/>
      </w:pPr>
      <w:r>
        <w:rPr>
          <w:rFonts w:ascii="Calibri" w:hAnsi="Calibri"/>
          <w:sz w:val="19"/>
        </w:rPr>
        <w:t>SECTION 13: ROMANS 10–11: THE PRESENT REMNANT AND THE OLIVE TREE</w:t>
      </w:r>
    </w:p>
    <w:p>
      <w:pPr>
        <w:spacing w:after="40" w:line="240" w:lineRule="auto"/>
      </w:pPr>
      <w:r>
        <w:rPr>
          <w:rFonts w:ascii="Calibri" w:hAnsi="Calibri"/>
          <w:sz w:val="19"/>
        </w:rPr>
        <w:t>SECTION 14: THE REMNANT IN THE GENERAL EPISTLES AND REVELATION</w:t>
      </w:r>
    </w:p>
    <w:p>
      <w:pPr>
        <w:spacing w:after="40" w:line="240" w:lineRule="auto"/>
      </w:pPr>
      <w:r>
        <w:rPr>
          <w:rFonts w:ascii="Calibri" w:hAnsi="Calibri"/>
          <w:sz w:val="19"/>
        </w:rPr>
        <w:t>SECTION 15: THE CHURCH, ISRAEL, AND COMPETING SYSTEMS</w:t>
      </w:r>
    </w:p>
    <w:p>
      <w:pPr>
        <w:spacing w:after="40" w:line="240" w:lineRule="auto"/>
      </w:pPr>
      <w:r>
        <w:rPr>
          <w:rFonts w:ascii="Calibri" w:hAnsi="Calibri"/>
          <w:sz w:val="19"/>
        </w:rPr>
        <w:t>SECTION 16: DOCTRINAL SYNTHESIS: GRACE, PERSEVERANCE, MISSION, AND HOPE</w:t>
      </w:r>
    </w:p>
    <w:p>
      <w:pPr>
        <w:spacing w:after="40" w:line="240" w:lineRule="auto"/>
      </w:pPr>
      <w:r>
        <w:rPr>
          <w:rFonts w:ascii="Calibri" w:hAnsi="Calibri"/>
          <w:sz w:val="19"/>
        </w:rPr>
        <w:t>SECTION 17: FINAL CONSUMMATION: THE GREAT MULTITUDE NO ONE CAN NUMBER</w:t>
      </w:r>
    </w:p>
    <w:p>
      <w:pPr>
        <w:spacing w:after="40" w:line="240" w:lineRule="auto"/>
      </w:pPr>
      <w:r>
        <w:rPr>
          <w:rFonts w:ascii="Calibri" w:hAnsi="Calibri"/>
          <w:sz w:val="19"/>
        </w:rPr>
        <w:t>DOCTRINAL POSITIONS AND INTERPRETIVE QUESTIONS</w:t>
      </w:r>
    </w:p>
    <w:p>
      <w:pPr>
        <w:spacing w:after="40" w:line="240" w:lineRule="auto"/>
      </w:pPr>
      <w:r>
        <w:rPr>
          <w:rFonts w:ascii="Calibri" w:hAnsi="Calibri"/>
          <w:sz w:val="19"/>
        </w:rPr>
        <w:t>MASTER CROSS-REFERENCE TABLE</w:t>
      </w:r>
    </w:p>
    <w:p>
      <w:pPr>
        <w:spacing w:after="40" w:line="240" w:lineRule="auto"/>
      </w:pPr>
      <w:r>
        <w:rPr>
          <w:rFonts w:ascii="Calibri" w:hAnsi="Calibri"/>
          <w:sz w:val="19"/>
        </w:rPr>
        <w:t>KEY SOURCES AND FURTHER READING</w:t>
      </w:r>
    </w:p>
    <w:p>
      <w:r>
        <w:br w:type="page"/>
      </w:r>
    </w:p>
    <w:p>
      <w:pPr>
        <w:pStyle w:val="Heading1"/>
      </w:pPr>
      <w:r>
        <w:t>INTRODUCTION</w:t>
      </w:r>
    </w:p>
    <w:p>
      <w:r>
        <w:t>The remnant is one of Scripture's great unifying themes. It appears whenever judgment seems ready to erase the covenant people, whenever apostasy makes true worship appear almost extinct, whenever exile threatens the promises, and whenever God preserves a people through whom His saving purpose advances. The theme begins in narrative before it becomes prophetic vocabulary: the promised seed continues after Abel's murder, Noah's household passes through the flood, Abraham is called from the nations, Israel is sheltered by blood, and the covenant line survives wilderness rebellion, civil fracture, idolatry, invasion, and exile.</w:t>
      </w:r>
    </w:p>
    <w:p>
      <w:r>
        <w:t>The prophets then give the pattern explicit theological form. A remainder survives, but survival alone is insufficient. God purges pride, creates repentance, gives a heart to know Him, gathers the lame and outcast, and preserves a people who rely upon the Holy One rather than their oppressors. The remnant is simultaneously a doctrine of severe judgment and unconquerable grace. God does not save because the remaining people are naturally superior; He makes and keeps a faithful people so that His word, covenant, and messianic purpose do not fail.</w:t>
      </w:r>
    </w:p>
    <w:p>
      <w:r>
        <w:t>The New Testament brings the theme to its christological center. John the Baptist summons Israel away from ancestral presumption. Jesus reconstitutes Israel around Himself, calls a little flock, chooses twelve apostles, and gathers outsiders by faith. At Pentecost a Jewish messianic remnant receives the promised Spirit, and through its witness Gentiles are gathered. Paul then explains in Romans 9–11 that the word of God has not failed: there is Israel within Israel, a remnant according to gracious election, wild branches grafted into one olive tree, and a mystery of future mercy that forbids Gentile arrogance.</w:t>
      </w:r>
    </w:p>
    <w:p>
      <w:r>
        <w:t>This study follows the same method as the Sabbath doctrinal study and the rebuilt study on Heaven. It proceeds canonically, gives sustained attention to the principal passages, uses Hebrew and Greek only where lexical or grammatical detail materially affects interpretation, traces typological development, allows later Scripture to clarify earlier horizons, and postpones systematic conclusions until the texts have been heard. Brief excerpts are identified from the LSB or NASB 1995; most discussion works directly with references and close paraphrase.</w:t>
      </w:r>
    </w:p>
    <w:p>
      <w:r>
        <w:t>The controlling thesis is that the remnant is the people whom God sovereignly preserves through judgment for the sake of His covenant promise, purifies into faithful worship, gathers around the Messiah, and finally reveals as an innumerable redeemed multitude. Historical remnants may include persons preserved only temporarily, so every use of the term must be read in context. The complete doctrine, however, culminates in electing grace, union with Christ, perseverance by the Spirit, holy witness among the nations, and final vindication at the Lamb's appearing.</w:t>
      </w:r>
    </w:p>
    <w:p>
      <w:pPr>
        <w:pStyle w:val="Heading1"/>
      </w:pPr>
      <w:r>
        <w:t>SECTION 1: THE LANGUAGE AND LOGIC OF THE REMNANT</w:t>
      </w:r>
    </w:p>
    <w:p>
      <w:pPr>
        <w:pStyle w:val="Heading2"/>
      </w:pPr>
      <w:r>
        <w:t>Shear, Yathar, and the Vocabulary of What Remains</w:t>
      </w:r>
    </w:p>
    <w:p>
      <w:r>
        <w:t>The Old Testament does not build remnant theology from one technical noun. The verb sha'ar and its related nouns can describe persons or things left after war, plague, exile, or judgment. Yathar likewise concerns what remains or survives. Context determines whether the remainder is merely statistical, providentially spared, covenantally faithful, or spiritually renewed. That distinction is essential. Not everyone who survives an event is therefore regenerate, and not every occurrence of “remnant” carries the full weight later attached to the prophetic hope.</w:t>
      </w:r>
    </w:p>
    <w:p>
      <w:r>
        <w:t>The theological pattern emerges when God preserves a people through deserved judgment in order to continue His promise. Judgment reduces human boasting; preservation displays divine faithfulness; renewed obedience shows that preservation aims at holiness. The remnant is never an autonomous heroic minority that saves itself by superior insight. It exists because God remembers covenant mercy. Even where human faithfulness is praised, grace has already acted to prevent the line of promise from disappearing.</w:t>
      </w:r>
    </w:p>
    <w:p>
      <w:pPr>
        <w:pStyle w:val="Heading2"/>
      </w:pPr>
      <w:r>
        <w:t>Leimma and Hypoleimma in the Greek Scriptures</w:t>
      </w:r>
    </w:p>
    <w:p>
      <w:r>
        <w:t>The New Testament noun leimma means a remainder or remnant and appears decisively in Romans 11:5: “a remnant according to God's gracious choice.” Paul also cites Isaiah's language with hypoleimma in Romans 9:27, the portion left over that will be saved. The vocabulary is ordinary enough; its force comes from the scriptural narratives and promises Paul gathers around it. Lexical study clarifies the words, but the doctrine arises from the canonical pattern of judgment, election, promise, and mercy.</w:t>
      </w:r>
    </w:p>
    <w:p>
      <w:r>
        <w:t>Paul's phrase kat' eklogen charitos, “according to an election of grace,” gives the remnant its controlling cause. Ekloge denotes selection or choice, while charis excludes the notion that the preserved group secured its status by meritorious works. Romans 11:6 makes the antithesis explicit: if the remnant exists by grace, it is no longer on the basis of works. Paul is not merely describing a small religious demographic. He is interpreting Israel's continued faith in Christ as the historical effect of God's gracious election.</w:t>
      </w:r>
    </w:p>
    <w:p>
      <w:pPr>
        <w:pStyle w:val="Heading2"/>
      </w:pPr>
      <w:r>
        <w:t>Three Distinctions That Prevent Confusion</w:t>
      </w:r>
    </w:p>
    <w:p>
      <w:r>
        <w:t>First, a historical remnant may survive temporal catastrophe without every survivor possessing saving faith. Second, a believing remnant consists of those preserved not only physically but in covenant fidelity. Third, the eschatological remnant is the people brought through final opposition into the kingdom. These categories overlap, because historical deliverances can typify final salvation, but they should not be flattened. Noah's family, refugees left in Judah, the seven thousand, and those who follow the Lamb do not stand in precisely the same redemptive-historical situation.</w:t>
      </w:r>
    </w:p>
    <w:p>
      <w:r>
        <w:t>A second distinction concerns visible covenant membership and inward renewal. The prophets can address the remnant as a corporate body while simultaneously purging rebels from it. A third concerns Israel and the nations. The Old Testament remnant promise is rooted in God's covenant with Israel, yet the prophets also foresee nations gathered to Israel's Messiah. The New Testament does not solve this by making ethnicity salvific or irrelevant. It announces one olive tree of promise, a Jewish Messiah, a present Jewish remnant, believing Gentiles grafted in, and mercy large enough to forbid boasting.</w:t>
      </w:r>
    </w:p>
    <w:p>
      <w:pPr>
        <w:pStyle w:val="Heading1"/>
      </w:pPr>
      <w:r>
        <w:t>SECTION 2: GENESIS: PRESERVATION OF THE PROMISED SEED</w:t>
      </w:r>
    </w:p>
    <w:p>
      <w:pPr>
        <w:pStyle w:val="Heading2"/>
      </w:pPr>
      <w:r>
        <w:t>Genesis 3:15 — Promise within Judgment</w:t>
      </w:r>
    </w:p>
    <w:p>
      <w:r>
        <w:t>The Bible's remnant pattern begins before the word “remnant” becomes prominent. In Genesis 3, judgment falls upon the serpent and the rebellious human pair, yet God places enmity between the serpent and the woman and between their respective seed. “Seed” can function collectively and can narrow to a representative offspring. The promise does not say that human history will gradually cure itself. God sovereignly maintains a line at war with the serpent and promises a decisive conqueror who will be wounded while crushing the enemy.</w:t>
      </w:r>
    </w:p>
    <w:p>
      <w:r>
        <w:t>The rest of Genesis traces this promise through repeated threats: murder, corruption, flood, barrenness, famine, hostility, and fraternal violence. At every point the promised line could appear humanly impossible, yet it continues. Remnant theology is therefore not first about numerical smallness; it is about the invincibility of divine promise amid judgment. The line survives because God has bound His redemptive purpose to it, and it culminates not in a merely preserved family but in Christ, the singular Seed who creates a redeemed people.</w:t>
      </w:r>
    </w:p>
    <w:p>
      <w:pPr>
        <w:pStyle w:val="Heading2"/>
      </w:pPr>
      <w:r>
        <w:t>Seth, Enosh, and the Line That Calls upon the Lord</w:t>
      </w:r>
    </w:p>
    <w:p>
      <w:r>
        <w:t>Cain kills Abel and appears to extinguish the righteous witness, but Genesis 4:25 presents Seth as another offspring appointed by God. In the days of Enosh, people begin to call upon the name of Yahweh. The genealogy of Genesis 5 then moves against the repeated toll, “and he died,” while Enoch's translation and Noah's naming preserve hope. The godly line is not sinless; it is the sphere in which worship, promise, and expectation continue under death's reign.</w:t>
      </w:r>
    </w:p>
    <w:p>
      <w:r>
        <w:t>Scripture refuses to romanticize ancestry. The sons of the covenant line can rebel, and outsiders can be drawn near by faith. Nevertheless, genealogical preservation matters because redemption enters actual history. God does not save by abandoning created succession but by guarding the family line through which Abraham, Israel, David, and finally Jesus come. The remnant theme therefore has a christological center from its earliest form: God keeps a people because He is bringing the promised Son into the world.</w:t>
      </w:r>
    </w:p>
    <w:p>
      <w:pPr>
        <w:pStyle w:val="Heading2"/>
      </w:pPr>
      <w:r>
        <w:t>Noah — Grace, Judgment, and a Preserved Household</w:t>
      </w:r>
    </w:p>
    <w:p>
      <w:r>
        <w:t>Genesis 6–9 gives the first massive judgment-and-survival pattern. Human wickedness fills the earth, but Noah finds favor—chen—in the eyes of Yahweh. His righteousness describes real covenant faithfulness, yet the narrative first names divine favor. God preserves Noah, his household, and representatives of the creatures through the waters that de-create the corrupt world. The ark is not an escape from creation; it is God's appointed vessel carrying life through judgment into a cleansed world.</w:t>
      </w:r>
    </w:p>
    <w:p>
      <w:r>
        <w:t>The New Testament treats the flood as both history and typology. Jesus compares the unexpected arrival of final judgment to Noah's days. First Peter connects the preserved eight with baptism, carefully locating salvation in Christ's resurrection rather than in water as an automatic ritual. Second Peter presents Noah as a preacher of righteousness and the ancient world as a warning. The remnant is saved through judgment by God's provision, but survival brings responsibility: the post-flood failure of Noah's world shows that preservation alone does not remove the need for a new heart.</w:t>
      </w:r>
    </w:p>
    <w:p>
      <w:pPr>
        <w:pStyle w:val="Heading2"/>
      </w:pPr>
      <w:r>
        <w:t>Babel and Abraham — One Family for All Families</w:t>
      </w:r>
    </w:p>
    <w:p>
      <w:r>
        <w:t>At Babel humanity unites in proud self-exaltation, seeking a name and a city whose tower reaches the heavens. God scatters the nations and confuses their speech. Immediately afterward, He calls Abram, promising to make his name great and to bless all the families of the earth through him. Election narrows the redemptive line to one man, not because God has ceased to care for the nations, but because He has chosen the means by which blessing will return to them.</w:t>
      </w:r>
    </w:p>
    <w:p>
      <w:r>
        <w:t>The Abrahamic family is consequently both particular and universal in purpose. The promised seed comes through Isaac rather than Ishmael, Jacob rather than Esau, Judah rather than his brothers, and eventually David's house. Each narrowing displays sovereign selection, yet the promised outcome reaches the nations. Biblical remnant theology must retain both movements. God preserves a particular covenant line, and through that line He creates an international people who share Abraham's faith without erasing the historical route by which salvation came.</w:t>
      </w:r>
    </w:p>
    <w:p>
      <w:pPr>
        <w:pStyle w:val="Heading1"/>
      </w:pPr>
      <w:r>
        <w:t>SECTION 3: EXODUS THROUGH DEUTERONOMY: A PEOPLE PRESERVED BY BLOOD</w:t>
      </w:r>
    </w:p>
    <w:p>
      <w:pPr>
        <w:pStyle w:val="Heading2"/>
      </w:pPr>
      <w:r>
        <w:t>Passover — Israel Spared within a Judged Land</w:t>
      </w:r>
    </w:p>
    <w:p>
      <w:r>
        <w:t>In Egypt, Israel is oppressed and threatened with extinction, but the exodus does not present Israelites as naturally exempt from judgment. The final plague distinguishes households by God's appointed sign: the blood of the lamb. “When I see the blood I will pass over you” makes deliverance sacrificial and covenantal. The firstborn lives because another dies in his place. Israel emerges as a preserved people whose existence depends on divine mercy rather than ethnic innocence.</w:t>
      </w:r>
    </w:p>
    <w:p>
      <w:r>
        <w:t>Paul calls Christ “our Passover” in 1 Corinthians 5:7, locating the pattern in His sacrificial death and the church's consequent holiness. Revelation also centers the preserved multitude on the slain Lamb. The remnant is not a people whom judgment simply overlooks; it is a people sheltered by atonement. This prevents remnant identity from turning into moral superiority. Those spared by blood must remove the leaven of old rebellion and live as a consecrated assembly belonging to the Redeemer.</w:t>
      </w:r>
    </w:p>
    <w:p>
      <w:pPr>
        <w:pStyle w:val="Heading2"/>
      </w:pPr>
      <w:r>
        <w:t>The Red Sea — Salvation through the Place of Destruction</w:t>
      </w:r>
    </w:p>
    <w:p>
      <w:r>
        <w:t>At the sea, the covenant people appear trapped between Pharaoh's army and the waters. Moses tells them to stand and see Yahweh's salvation. The same waters become a path for Israel and a grave for Egypt. This is a defining remnant pattern: God does not merely route His people around judgment but carries them safely through the place where the oppressor is overthrown. The song of Exodus 15 interprets the event as the triumph of Yahweh the warrior and the beginning of a journey toward His sanctuary.</w:t>
      </w:r>
    </w:p>
    <w:p>
      <w:r>
        <w:t>Yet 1 Corinthians 10 warns that sacramental participation in Moses, cloud, sea, food, and drink did not guarantee final approval. Most fell in the wilderness through unbelief. A historically redeemed congregation can contain those whose hearts remain rebellious. The remnant within Israel is therefore not produced by external privilege alone. Hebrews draws the same conclusion: hearing good news must be united with faith, and perseverance reveals those who truly share in the promised rest.</w:t>
      </w:r>
    </w:p>
    <w:p>
      <w:pPr>
        <w:pStyle w:val="Heading2"/>
      </w:pPr>
      <w:r>
        <w:t>The Golden Calf and Moses' Intercession</w:t>
      </w:r>
    </w:p>
    <w:p>
      <w:r>
        <w:t>While Moses receives the covenant, Israel makes the calf and attributes deliverance to an idol. Divine judgment threatens the nation, but Moses intercedes on the basis of God's name and promises to Abraham, Isaac, and Israel. The Levites execute judgment, a plague falls, and yet the covenant line is not erased. Preservation occurs through mediation, covenant remembrance, and judgment within the people. The remnant is not maintained by ignoring apostasy but by purging it.</w:t>
      </w:r>
    </w:p>
    <w:p>
      <w:r>
        <w:t>Moses even asks to be blotted from God's book if that could secure forgiveness, but the Lord distinguishes the guilty while continuing His presence. The scene anticipates the need for a greater Mediator who can actually bear His people's curse. Paul echoes this anguish in Romans 9 when he speaks of being accursed for his kinsmen, then directs the argument to God's effective promise. Christ alone becomes the curse and permanently secures those given to Him.</w:t>
      </w:r>
    </w:p>
    <w:p>
      <w:pPr>
        <w:pStyle w:val="Heading2"/>
      </w:pPr>
      <w:r>
        <w:t>Deuteronomy 30 — Return, Circumcised Hearts, and Life</w:t>
      </w:r>
    </w:p>
    <w:p>
      <w:r>
        <w:t>Moses predicts blessing, curse, exile, and return before Israel enters the land. When the covenant curses overtake them, God will gather them from the nations and circumcise their hearts so that they love Him and live. The verb mul, circumcise, moves from bodily covenant sign to inward divine action. The future people are not restored merely by geographical relocation; God must change the heart that produced exile.</w:t>
      </w:r>
    </w:p>
    <w:p>
      <w:r>
        <w:t>This promise governs later prophetic remnant theology. Return from Babylon can be a real preliminary fulfillment while still leaving the deeper problem unresolved. Romans 2 speaks of circumcision of the heart by the Spirit, and Colossians locates true circumcision in union with Christ. The surviving and gathered remnant reaches its theological goal when God creates willing worshipers whose obedience proceeds from inward renewal, not merely from having escaped national disaster.</w:t>
      </w:r>
    </w:p>
    <w:p>
      <w:pPr>
        <w:pStyle w:val="Heading1"/>
      </w:pPr>
      <w:r>
        <w:t>SECTION 4: JUDGES, RUTH, AND THE MONARCHY: GRACE IN DAYS OF COLLAPSE</w:t>
      </w:r>
    </w:p>
    <w:p>
      <w:pPr>
        <w:pStyle w:val="Heading2"/>
      </w:pPr>
      <w:r>
        <w:t>Judges — Repeated Deliverance without Lasting Renewal</w:t>
      </w:r>
    </w:p>
    <w:p>
      <w:r>
        <w:t>Judges repeatedly describes Israel's apostasy, oppression, crying out, and divinely raised deliverer. Each rescue preserves the tribes from absorption or destruction, yet the cycles deteriorate. The judges themselves become increasingly compromised, and the book ends with social disintegration. A remnant can be preserved institutionally while the covenant community remains desperately in need of a faithful king and transformed hearts.</w:t>
      </w:r>
    </w:p>
    <w:p>
      <w:r>
        <w:t>This repeated preservation demonstrates both patience and inadequacy. God remains faithful to His covenant despite Israel's instability, but temporal deliverance cannot create permanent righteousness. The pattern prepares for Davidic kingship while also showing that no merely human ruler can finally save. Remnant theology points beyond recurring emergency rescue toward the King who delivers from sin itself and establishes obedience by the Spirit.</w:t>
      </w:r>
    </w:p>
    <w:p>
      <w:pPr>
        <w:pStyle w:val="Heading2"/>
      </w:pPr>
      <w:r>
        <w:t>Ruth — A Moabite Brought into the Preserved Line</w:t>
      </w:r>
    </w:p>
    <w:p>
      <w:r>
        <w:t>Ruth takes place “in the days when the judges judged,” yet its quiet providence contrasts with national chaos. Famine drives Elimelech's family from Bethlehem; death leaves Naomi apparently emptied; Ruth the Moabite binds herself to Naomi and Israel's God. Through gleaning law, covenant kindness, and Boaz's role as go'el, kinsman-redeemer, the threatened family receives land, offspring, and a future. The book ends by locating Obed in the genealogy of David.</w:t>
      </w:r>
    </w:p>
    <w:p>
      <w:r>
        <w:t>Ruth corrects any ethnocentric misuse of remnant theology. She does not enter by autonomous moral achievement, nor is covenant identity treated as meaningless. She abandons Moab's gods, takes refuge under Yahweh's wings, and is incorporated into Israel through faith and providential redemption. Matthew's genealogy includes her in the line of Christ. God preserves the messianic remnant partly by grafting in a believing Gentile, anticipating the wider ingathering accomplished by David's greater Son.</w:t>
      </w:r>
    </w:p>
    <w:p>
      <w:pPr>
        <w:pStyle w:val="Heading2"/>
      </w:pPr>
      <w:r>
        <w:t>David — The Preserved King and the Covenant House</w:t>
      </w:r>
    </w:p>
    <w:p>
      <w:r>
        <w:t>Saul hunts David, enemies surround him, and even David's sins endanger his house, yet the Lord preserves the chosen king. The Psalms frequently speak from the position of a righteous sufferer surrounded by the wicked and rescued for the sake of God's steadfast love. In 2 Samuel 7, God promises David a house, kingdom, and throne. The covenant focuses Israel's remnant hope on a royal line that judgment will discipline but not finally extinguish.</w:t>
      </w:r>
    </w:p>
    <w:p>
      <w:r>
        <w:t>The historical monarchy eventually collapses, so the promise cannot terminate in uninterrupted political success. Psalm 89 feels the scandal: the crown is cast down, yet God's sworn covenant remains. The prophets answer by promising a righteous Branch from David's apparently felled house. Jesus fulfills the promise through rejection, death, resurrection, and enthronement. The remnant survives because its King survives death and gathers His people into His indestructible life.</w:t>
      </w:r>
    </w:p>
    <w:p>
      <w:pPr>
        <w:pStyle w:val="Heading2"/>
      </w:pPr>
      <w:r>
        <w:t>Solomon, Division, and the Danger of Outward Continuity</w:t>
      </w:r>
    </w:p>
    <w:p>
      <w:r>
        <w:t>Solomon's reign displays wisdom, temple, peace, and international blessing, but his idolatry divides the kingdom. God preserves one tribe for David's sake and for Jerusalem, not because Judah's subsequent kings are uniformly faithful. The kingdom's survival is covenant mercy under discipline. Meanwhile the northern kingdom retains the name Israel while official worship is corrupted at Dan and Bethel. Outward institutions can continue while fidelity contracts to a less visible remnant.</w:t>
      </w:r>
    </w:p>
    <w:p>
      <w:r>
        <w:t>This history cautions against identifying the remnant automatically with whichever group possesses buildings, offices, ancestry, or political continuity. God can preserve His promise within compromised structures while judging those structures. Yet the answer is not self-appointed separatism. Prophets are sent by God's word, faithful worshipers respond to that word, and the covenant promise—not personal charisma—identifies the line through which redemption advances.</w:t>
      </w:r>
    </w:p>
    <w:p>
      <w:pPr>
        <w:pStyle w:val="Heading1"/>
      </w:pPr>
      <w:r>
        <w:t>SECTION 5: ELIJAH AND THE SEVEN THOUSAND</w:t>
      </w:r>
    </w:p>
    <w:p>
      <w:pPr>
        <w:pStyle w:val="Heading2"/>
      </w:pPr>
      <w:r>
        <w:t>1 Kings 18 — Carmel and the Public Vindication of Yahweh</w:t>
      </w:r>
    </w:p>
    <w:p>
      <w:r>
        <w:t>Under Ahab and Jezebel, Baal worship appears institutionally dominant. Elijah confronts Israel's divided allegiance: if Yahweh is God, follow Him. Fire from heaven answers the sacrifice, the people confess, and false prophets are judged. Yet the dramatic victory does not immediately convert the nation or remove Jezebel's threat. Public signs can expose idolatry without producing the lasting heart renewal only God can give.</w:t>
      </w:r>
    </w:p>
    <w:p>
      <w:r>
        <w:t>Carmel's altar is repaired with twelve stones even though the kingdom is divided. Elijah's act appeals to the covenant identity of the whole people. Remnant faithfulness is not delight in Israel's destruction but zeal for Israel's return to the true God. The sacrifice consumed by fire also teaches that acceptable approach requires God's provision. The remnant gathers around the altar and the divine word, not around its own minority status.</w:t>
      </w:r>
    </w:p>
    <w:p>
      <w:pPr>
        <w:pStyle w:val="Heading2"/>
      </w:pPr>
      <w:r>
        <w:t>1 Kings 19 — “I Alone Am Left” Corrected by Grace</w:t>
      </w:r>
    </w:p>
    <w:p>
      <w:r>
        <w:t>Elijah flees, laments Israel's covenant breaking, and twice says, “I alone am left.” His perception is understandable but incomplete. God answers with His sovereign program: Hazael, Jehu, and Elisha will execute or continue judgment, and God will leave seven thousand whose knees have not bowed to Baal. The Hebrew form can be rendered with future force, “I will leave,” emphasizing divine preservation rather than accidental survival.</w:t>
      </w:r>
    </w:p>
    <w:p>
      <w:r>
        <w:t>The seven thousand are known to God before they are visible to Elijah. Their non-bowing is real faithfulness, but God's “I will leave” explains why they remain. This is crucial for pastoral use. Faithful believers may feel isolated under cultural apostasy, yet they do not possess exhaustive knowledge of God's people. The doctrine comforts the weary while humbling the proud: the remnant is larger than the prophet imagines and exists because God keeps it.</w:t>
      </w:r>
    </w:p>
    <w:p>
      <w:pPr>
        <w:pStyle w:val="Heading2"/>
      </w:pPr>
      <w:r>
        <w:t>Romans 11:2–6 — Paul's Inspired Reading of Elijah</w:t>
      </w:r>
    </w:p>
    <w:p>
      <w:r>
        <w:t>Paul quotes the Elijah narrative to answer whether God has rejected His people. He describes Elijah as pleading against Israel, then cites the divine response about the seven thousand. “In the same way then, there has also come to be at the present time a remnant according to God's gracious choice” (Romans 11:5). The analogy is temporal and theological: widespread unbelief does not mean the covenant promise has failed, because God preserves Jewish believers in Christ.</w:t>
      </w:r>
    </w:p>
    <w:p>
      <w:r>
        <w:t>Paul then closes every route to boasting: if it is by grace, it is no longer from works, otherwise grace is no longer grace. He does not deny that the seven thousand refused Baal; he denies that their works were the ultimate cause of their inclusion. Grace produces and preserves fidelity. The text therefore supports neither passivity nor merit. It establishes an electing mercy whose historical evidence is persevering faith in the true Messiah.</w:t>
      </w:r>
    </w:p>
    <w:p>
      <w:pPr>
        <w:pStyle w:val="Heading2"/>
      </w:pPr>
      <w:r>
        <w:t>The Remnant Is Not a License for Sectarian Pride</w:t>
      </w:r>
    </w:p>
    <w:p>
      <w:r>
        <w:t>Communities often appropriate “remnant” language to certify themselves as the uniquely faithful few. Elijah's correction shows the danger. A group may correctly perceive real apostasy and still exaggerate its own uniqueness. Scripture identifies the remnant by fidelity to God's revealed covenant and ultimately by faith in Christ, not by obscurity, persecution claims, numerical smallness, novelty, or hostility toward every larger body.</w:t>
      </w:r>
    </w:p>
    <w:p>
      <w:r>
        <w:t>The doctrine should produce courage without paranoia. It enables believers to stand when compromise is popular, but it also commands them to receive all whom God has received. The seven thousand were God's possession, not Elijah's faction. In Romans 11, the same teaching that assures the Jewish remnant warns Gentile believers against arrogance. True remnant consciousness magnifies preserving grace and therefore destroys superiority.</w:t>
      </w:r>
    </w:p>
    <w:p>
      <w:pPr>
        <w:pStyle w:val="Heading1"/>
      </w:pPr>
      <w:r>
        <w:t>SECTION 6: ISAIAH: THE HOLY SEED, SHEAR-JASHUB, AND THE RETURNING REMNANT</w:t>
      </w:r>
    </w:p>
    <w:p>
      <w:pPr>
        <w:pStyle w:val="Heading2"/>
      </w:pPr>
      <w:r>
        <w:t>Isaiah 1 and 6 — Sodom, Survivors, and the Holy Seed</w:t>
      </w:r>
    </w:p>
    <w:p>
      <w:r>
        <w:t>Isaiah opens by comparing covenant Judah to Sodom and Gomorrah. Only Yahweh's leaving of a few survivors prevents complete destruction. Religious abundance does not shield the nation; sacrifices offered with bloodstained hands intensify the indictment. Yet the Lord calls for repentance and promises cleansing. The remnant arises where judgment strips away presumption and mercy creates a purified people willing to obey.</w:t>
      </w:r>
    </w:p>
    <w:p>
      <w:r>
        <w:t>Isaiah 6 deepens the tension. The prophet's preaching hardens until cities are devastated, and even the remaining tenth is burned again. Yet like a terebinth or oak whose stump remains, “the holy seed is its stump.” The image permits no shallow optimism: judgment reaches what initially remains. Still, God's purpose survives beneath apparent ruin. The felled tree prepares for the shoot from Jesse's stump in Isaiah 11.</w:t>
      </w:r>
    </w:p>
    <w:p>
      <w:pPr>
        <w:pStyle w:val="Heading2"/>
      </w:pPr>
      <w:r>
        <w:t>Isaiah 7 — Shear-jashub as a Living Sign</w:t>
      </w:r>
    </w:p>
    <w:p>
      <w:r>
        <w:t>Isaiah meets Ahaz with his son Shear-jashub, whose name means “a remnant will return.” The sign carries both warning and promise. Assyrian crisis will not validate Ahaz's unbelieving alliances, and Judah will suffer; nevertheless, God will preserve His Davidic purpose. Ahaz is commanded to stand firm in faith, but his refusal demonstrates that the promise rests finally on God's commitment rather than the king's spiritual strength.</w:t>
      </w:r>
    </w:p>
    <w:p>
      <w:r>
        <w:t>The Immanuel sign that follows expands this assurance. Before the immediate historical horizon is exhausted, Isaiah's language opens toward the child whose name means “God with us,” the Davidic ruler of Isaiah 9 and the Spirit-anointed shoot of Isaiah 11. Matthew identifies Jesus as the climactic Immanuel. The returning remnant is safe because God comes to dwell with and rule His people through the promised Son.</w:t>
      </w:r>
    </w:p>
    <w:p>
      <w:pPr>
        <w:pStyle w:val="Heading2"/>
      </w:pPr>
      <w:r>
        <w:t>Isaiah 10:20–23 — A Remnant Will Return to the Mighty God</w:t>
      </w:r>
    </w:p>
    <w:p>
      <w:r>
        <w:t>Isaiah 10 announces that the remnant of Jacob will no longer rely on the one who struck it but will rely truly on Yahweh, the Holy One of Israel. The words of Shear-jashub's name reappear: a remnant will return, “to the mighty God.” Return is therefore more than travel from exile. It is repentance, a transfer of trust from oppressive political powers to Israel's God.</w:t>
      </w:r>
    </w:p>
    <w:p>
      <w:r>
        <w:t>The following declaration is severe: though Israel be like the sand of the sea, only a remnant will return, because a decreed destruction overflows with righteousness. Paul quotes this in Romans 9:27–28. Physical descent and national multitude do not guarantee saving participation. Yet judgment does not defeat promise; it reveals the promise's electing shape. God saves a remnant and does so righteously, without surrendering either holiness or covenant faithfulness.</w:t>
      </w:r>
    </w:p>
    <w:p>
      <w:pPr>
        <w:pStyle w:val="Heading2"/>
      </w:pPr>
      <w:r>
        <w:t>Isaiah 11 — The Root of Jesse and the Nations</w:t>
      </w:r>
    </w:p>
    <w:p>
      <w:r>
        <w:t>From Jesse's stump comes a shoot upon whom the Spirit rests. He judges with righteousness, defends the poor, strikes the earth with His word, and fills creation with the knowledge of Yahweh. In that day the root of Jesse stands as a signal for the peoples, and the nations seek Him. God also extends His hand “a second time” to recover the remnant of His people from their dispersions.</w:t>
      </w:r>
    </w:p>
    <w:p>
      <w:r>
        <w:t>Paul quotes Isaiah 11:10 in Romans 15 to explain Gentile hope in Christ. The passage holds together Israel's regathering and the nations' allegiance to the Davidic Messiah. The New Testament does not invent universal mission by discarding remnant prophecy. It sees the nations gathered around Israel's King. The remnant becomes the nucleus of worldwide restoration, while every participant remains dependent upon the Spirit-anointed root.</w:t>
      </w:r>
    </w:p>
    <w:p>
      <w:pPr>
        <w:pStyle w:val="Heading1"/>
      </w:pPr>
      <w:r>
        <w:t>SECTION 7: THE TWELVE AND THE LATER PROPHETS</w:t>
      </w:r>
    </w:p>
    <w:p>
      <w:pPr>
        <w:pStyle w:val="Heading2"/>
      </w:pPr>
      <w:r>
        <w:t>Micah — The Lame Gathered under the Shepherd-King</w:t>
      </w:r>
    </w:p>
    <w:p>
      <w:r>
        <w:t>Micah alternates devastating judgment with restoration. God promises to assemble Jacob and gather “the remnant of Israel” like sheep in a fold. In Micah 4, He gathers the lame, outcast, and afflicted and makes the lame a remnant over whom Yahweh reigns in Zion. Remnant identity therefore overturns ordinary measures of strength. The restored kingdom is founded not on the self-sufficient but on those whom the Shepherd retrieves.</w:t>
      </w:r>
    </w:p>
    <w:p>
      <w:r>
        <w:t>Micah 5 locates the ruler in Bethlehem, one whose goings forth are from ancient days. The remnant of Jacob will be among the nations like dew from Yahweh and also like a lion, images of blessing and strength. Matthew applies Bethlehem's ruler to Jesus. The shepherding Messiah gathers the weak and makes them agents of God's purpose among the nations, while purging sorcery, idols, and false securities from their midst.</w:t>
      </w:r>
    </w:p>
    <w:p>
      <w:pPr>
        <w:pStyle w:val="Heading2"/>
      </w:pPr>
      <w:r>
        <w:t>Zephaniah — A Humble and Lowly People</w:t>
      </w:r>
    </w:p>
    <w:p>
      <w:r>
        <w:t>Zephaniah's day of Yahweh reaches Judah and the nations, exposing idolatry, violence, complacency, and proud self-security. In the midst of this judgment comes the summons: seek Yahweh, righteousness, and humility; perhaps you will be hidden. Later God promises to leave in Israel “a humble and lowly people” who take refuge in His name. The remnant will do no injustice or speak lies.</w:t>
      </w:r>
    </w:p>
    <w:p>
      <w:r>
        <w:t>Humility is not an accidental personality trait here. Judgment has removed the proud exultant ones, and refuge replaces self-reliance. The remnant's ethical character flows from purified worship: clean lips call upon the Lord, deceit is rejected, and the people rest without fear. The passage resists definitions that reduce the remnant to bare survival or correct labels. God's preserving grace creates a truthful, dependent, holy people.</w:t>
      </w:r>
    </w:p>
    <w:p>
      <w:pPr>
        <w:pStyle w:val="Heading2"/>
      </w:pPr>
      <w:r>
        <w:t>Amos — The Sieve, the Fallen Booth, and the Nations</w:t>
      </w:r>
    </w:p>
    <w:p>
      <w:r>
        <w:t>Amos announces that sinful Israel will be shaken among the nations as grain in a sieve, yet not the least kernel will fall to the ground. The image combines discrimination and preservation. Presumptuous sinners who claim disaster cannot reach them will die, while God's purpose for His people survives. He then promises to raise David's fallen booth and repair its breaches.</w:t>
      </w:r>
    </w:p>
    <w:p>
      <w:r>
        <w:t>Acts 15 cites the Greek form of Amos 9:11–12 to interpret the Gentile mission: the restored Davidic rule results in the rest of humanity seeking the Lord, including Gentiles called by His name. James does not treat Gentile conversion as an interruption of Israel's hope. It is evidence that David's Son reigns and is gathering the nations. The remnant promise expands through messianic restoration without becoming detached from its Davidic root.</w:t>
      </w:r>
    </w:p>
    <w:p>
      <w:pPr>
        <w:pStyle w:val="Heading2"/>
      </w:pPr>
      <w:r>
        <w:t>Zechariah — The Third Brought through Fire</w:t>
      </w:r>
    </w:p>
    <w:p>
      <w:r>
        <w:t>Zechariah addresses a small postexilic community whose circumstances seem unimpressive compared with former glory. The visions insist that God's word and Spirit, not military might, will complete His house. Later, Zechariah 13 describes two-thirds cut off and one-third left, with the remaining third refined as silver. They call on God's name, He answers, and the covenant formula is renewed: “They are My people,” and they say, “Yahweh is my God.”</w:t>
      </w:r>
    </w:p>
    <w:p>
      <w:r>
        <w:t>The remnant is not merely shielded from every flame; it is brought through refining fire. Jesus cites Zechariah's struck shepherd in relation to the scattering of His disciples, and the New Testament repeatedly applies the book's royal and shepherd imagery to His passion. The covenant people are purified through the judgment that falls climactically upon the Shepherd, then gathered by His resurrection and Spirit.</w:t>
      </w:r>
    </w:p>
    <w:p>
      <w:pPr>
        <w:pStyle w:val="Heading1"/>
      </w:pPr>
      <w:r>
        <w:t>SECTION 8: JEREMIAH AND EZEKIEL: EXILE, NEW COVENANT, AND A NEW HEART</w:t>
      </w:r>
    </w:p>
    <w:p>
      <w:pPr>
        <w:pStyle w:val="Heading2"/>
      </w:pPr>
      <w:r>
        <w:t>Jeremiah — Bad Figs, Good Figs, and the Paradox of Exile</w:t>
      </w:r>
    </w:p>
    <w:p>
      <w:r>
        <w:t>Jeremiah 24 sees two baskets of figs after part of Judah has gone to Babylon. Contrary to ordinary expectation, the exiles are pictured as good figs whom God regards for good, while those remaining in apparent safety face destruction. God will give the exiles a heart to know Him, bring them back, build and plant them, and establish mutual covenant knowledge. Geography alone does not identify the faithful remnant; God's purifying purpose does.</w:t>
      </w:r>
    </w:p>
    <w:p>
      <w:r>
        <w:t>This overturns simplistic claims that those spared immediate hardship necessarily possess divine favor. The exiles experience discipline, yet discipline becomes the place of preservation and heart renewal. Those clinging to temple, land, or political security while refusing God's word are not safe. The remnant is located by God's promise and receptive response to His prophetic word, even when providence has placed it under severe chastisement.</w:t>
      </w:r>
    </w:p>
    <w:p>
      <w:pPr>
        <w:pStyle w:val="Heading2"/>
      </w:pPr>
      <w:r>
        <w:t>Jeremiah 30–33 — Return and the New Covenant</w:t>
      </w:r>
    </w:p>
    <w:p>
      <w:r>
        <w:t>The Book of Consolation promises that Jacob's fortunes will be restored, David's righteous Branch will reign, and mourning will turn to joy. Jeremiah 31 describes Israel as the remnant saved from distant lands, including the blind, lame, pregnant, and laboring. Their gathering is a new exodus led with compassion. Yet the promise moves beyond national recovery to a new covenant in which Torah is written on the heart and sins are remembered no more.</w:t>
      </w:r>
    </w:p>
    <w:p>
      <w:r>
        <w:t>Hebrews quotes Jeremiah 31 at length and grounds the new covenant in Christ's priestly sacrifice. The remnant's future does not rest on reestablishing the Mosaic covenant in its former administration, because that covenant's breach created exile. Forgiveness and inward inscription secure what external command could not. Jewish apostles and disciples form the covenant's firstfruits, and Gentiles share its blessings through union with Israel's Messiah.</w:t>
      </w:r>
    </w:p>
    <w:p>
      <w:pPr>
        <w:pStyle w:val="Heading2"/>
      </w:pPr>
      <w:r>
        <w:t>Ezekiel 5–6 — A Few Hairs Preserved, Then Tested</w:t>
      </w:r>
    </w:p>
    <w:p>
      <w:r>
        <w:t>Ezekiel shaves his hair and divides it to portray Jerusalem's coming judgment. A small number is bound in the folds of his garment, yet even from these some are thrown into the fire. The sign is deliberately unsettling. Being initially preserved from catastrophe does not make the remnant immune from further testing. God distinguishes within what survives, exposing false confidence in merely belonging to the leftover group.</w:t>
      </w:r>
    </w:p>
    <w:p>
      <w:r>
        <w:t>Ezekiel 6 nevertheless promises that some will escape the sword among the nations and remember the Lord in exile. Their remembrance includes grief over idolatry. The true remnant is marked by repentance born from recognizing God's holiness and the ugliness of covenant treachery. Preservation without repentance would merely prolong rebellion; divine mercy aims at a people who know that Yahweh has not spoken judgment in vain.</w:t>
      </w:r>
    </w:p>
    <w:p>
      <w:pPr>
        <w:pStyle w:val="Heading2"/>
      </w:pPr>
      <w:r>
        <w:t>Ezekiel 36–37 — Cleansing, New Spirit, Resurrection</w:t>
      </w:r>
    </w:p>
    <w:p>
      <w:r>
        <w:t>Ezekiel 36 promises gathering, clean water, a new heart, and a new spirit. God removes the heart of stone and gives a heart of flesh, putting His Spirit within the people so that they walk in His statutes. The repeated “I will” locates the effective cause in God. Restoration vindicates His profaned name, not Israel's merit. The remnant becomes obedient because divine grace cleanses and recreates.</w:t>
      </w:r>
    </w:p>
    <w:p>
      <w:r>
        <w:t>The dry bones of Ezekiel 37 represent the whole house of Israel in exilic death. Word and Spirit bring bodies together, open graves, and restore life. The vision first promises corporate national restoration, but it employs resurrection because only new creation is adequate to the crisis. The chapter then unites divided Israel under one Davidic shepherd and an everlasting covenant of peace. Christ fulfills the shepherd-kingship and gives the Spirit as the pledge of final bodily resurrection.</w:t>
      </w:r>
    </w:p>
    <w:p>
      <w:pPr>
        <w:pStyle w:val="Heading1"/>
      </w:pPr>
      <w:r>
        <w:t>SECTION 9: EXILE AND RETURN: DANIEL, ESTHER, EZRA, AND NEHEMIAH</w:t>
      </w:r>
    </w:p>
    <w:p>
      <w:pPr>
        <w:pStyle w:val="Heading2"/>
      </w:pPr>
      <w:r>
        <w:t>Daniel — Faithful Witness within Pagan Empire</w:t>
      </w:r>
    </w:p>
    <w:p>
      <w:r>
        <w:t>Daniel and his companions live as a covenant minority inside Babylon without surrendering worship. They receive imperial learning and serve pagan rulers, yet refuse defilement, idolatry, and royal claims that trespass upon God's authority. The furnace and lions' den turn threatened extinction into public testimony. Their preservation is miraculous, but the narratives do not promise that every faithful saint escapes death; Daniel 7 also sees the beast making war on the saints.</w:t>
      </w:r>
    </w:p>
    <w:p>
      <w:r>
        <w:t>The apocalyptic visions enlarge remnant hope. Empires rise as beasts, the holy ones suffer, and then the Ancient of Days gives judgment for them. The Son of Man receives everlasting dominion, and the saints share His kingdom. Daniel 12 promises resurrection from the dust to everlasting destinies. The faithful remnant's final vindication therefore cannot be measured by temporal survival. It rests in the heavenly King's triumph and resurrection beyond martyrdom.</w:t>
      </w:r>
    </w:p>
    <w:p>
      <w:pPr>
        <w:pStyle w:val="Heading2"/>
      </w:pPr>
      <w:r>
        <w:t>Esther — Providence When God Is Not Named</w:t>
      </w:r>
    </w:p>
    <w:p>
      <w:r>
        <w:t>Esther never explicitly names God, yet its reversals display providential preservation. A decree targets the Jewish people throughout Persia, threatening the covenant line from which Messiah must come. Mordecai tells Esther that relief and deliverance will arise for the Jews from another place if she remains silent. This confidence assumes a purpose larger than any one human agent, even while Esther's courage is genuinely required.</w:t>
      </w:r>
    </w:p>
    <w:p>
      <w:r>
        <w:t>The book teaches providence without passivity. Fasting, risk, wisdom, and public action become means by which the threatened people are preserved. The hiddenness of God in the narrative is pastorally significant: remnant preservation does not always arrive through visible miracle. Ordinary decisions, political reversals, sleepless nights, and timely speech may serve the covenant purpose. Purim memorializes not ethnic self-sufficiency but an extinction decree overturned.</w:t>
      </w:r>
    </w:p>
    <w:p>
      <w:pPr>
        <w:pStyle w:val="Heading2"/>
      </w:pPr>
      <w:r>
        <w:t>Ezra and Nehemiah — A Returned Remnant Still Needing Grace</w:t>
      </w:r>
    </w:p>
    <w:p>
      <w:r>
        <w:t>Ezra repeatedly calls the returned community “a remnant” and confesses that God has left a surviving group and given a secure hold in His holy place. Yet intermarriage with idolatrous peoples reveals that return from Babylon has not ended the heart problem. Ezra's prayer joins corporate solidarity, historical guilt, and astonishment that renewed unfaithfulness could follow such mercy.</w:t>
      </w:r>
    </w:p>
    <w:p>
      <w:r>
        <w:t>Nehemiah likewise rebuilds walls and renews covenant commitments, but the book ends with violations concerning temple support, Sabbath, and marriage. The postexilic remnant is real evidence of promise and real proof that a final restoration is still needed. Walls, land, and reforms cannot guarantee perseverance. The narrative creates expectation for the Messiah, the new covenant, and the Spirit's indwelling work.</w:t>
      </w:r>
    </w:p>
    <w:p>
      <w:pPr>
        <w:pStyle w:val="Heading2"/>
      </w:pPr>
      <w:r>
        <w:t>Malachi — Those Who Feared the Lord</w:t>
      </w:r>
    </w:p>
    <w:p>
      <w:r>
        <w:t>Malachi confronts weary priests, corrupt worship, marital unfaithfulness, and cynical claims that serving God is vain. Against this background, those who fear Yahweh speak with one another, and the Lord pays attention. A book of remembrance is written, and He promises they will be His treasured possession on the day He acts. The remnant may be socially unremarkable, but heaven recognizes covenant fear and mutual encouragement.</w:t>
      </w:r>
    </w:p>
    <w:p>
      <w:r>
        <w:t>The coming day will distinguish the righteous from the wicked, while the messenger prepares the Lord's way. The Old Testament closes with preservation oriented toward advent. Luke identifies John the Baptist as the preparing voice, and Jesus as the coming Lord whose arrival both saves and judges. Remnant expectation therefore moves directly into the Gospel proclamation rather than ending with the postexilic community.</w:t>
      </w:r>
    </w:p>
    <w:p>
      <w:pPr>
        <w:pStyle w:val="Heading1"/>
      </w:pPr>
      <w:r>
        <w:t>SECTION 10: JOHN THE BAPTIST AND JESUS: A REMNANT RECONSTITUTED AROUND MESSIAH</w:t>
      </w:r>
    </w:p>
    <w:p>
      <w:pPr>
        <w:pStyle w:val="Heading2"/>
      </w:pPr>
      <w:r>
        <w:t>John the Baptist — Do Not Presume upon Abrahamic Descent</w:t>
      </w:r>
    </w:p>
    <w:p>
      <w:r>
        <w:t>John calls Israel to repentance and baptism in the wilderness, reenacting exodus imagery while announcing imminent judgment. He warns that God can raise children for Abraham from stones and that the axe already lies at the root of the trees. Physical descent is a covenant privilege, but it cannot substitute for fruit consistent with repentance. The coming One will baptize with the Holy Spirit and fire, gathering wheat and burning chaff.</w:t>
      </w:r>
    </w:p>
    <w:p>
      <w:r>
        <w:t>John's ministry is remnant-forming because it summons Israel to pass through a symbolic Jordan and prepare for the Lord. Yet John is not founding a community around himself. He points to the Lamb of God and the stronger One. The decisive separation occurs in response to Jesus. Those who receive Messiah show the repentance and faith toward which John's baptism pointed; those who rest in lineage while rejecting Him stand under covenant judgment.</w:t>
      </w:r>
    </w:p>
    <w:p>
      <w:pPr>
        <w:pStyle w:val="Heading2"/>
      </w:pPr>
      <w:r>
        <w:t>Jesus and the Twelve — Restoring Israel around Himself</w:t>
      </w:r>
    </w:p>
    <w:p>
      <w:r>
        <w:t>Jesus chooses twelve apostles, a number that unmistakably evokes Israel's tribes. This act does not merely imitate national symbolism; it announces Israel's eschatological reconstitution around the Messiah. Jesus promises the Twelve a role in judging the twelve tribes, yet one of the Twelve becomes a betrayer. As throughout remnant history, outward proximity to covenant privilege is not identical with saving participation.</w:t>
      </w:r>
    </w:p>
    <w:p>
      <w:r>
        <w:t>Jesus gathers the lost sheep of Israel, welcomes the poor and outcast, and simultaneously extends mercy to Gentiles whose faith anticipates the nations' banquet with Abraham, Isaac, and Jacob. He is both the Shepherd of the remnant and the representative faithful Israelite. Where Israel failed in wilderness testing, He obeys. Where the vine yielded bad fruit, He is the true vine. Union with Him, not ancestry detached from Him, defines the renewed people.</w:t>
      </w:r>
    </w:p>
    <w:p>
      <w:pPr>
        <w:pStyle w:val="Heading2"/>
      </w:pPr>
      <w:r>
        <w:t>The Narrow Door and the Little Flock</w:t>
      </w:r>
    </w:p>
    <w:p>
      <w:r>
        <w:t>Jesus' teaching about the narrow door warns that many who presume familiarity will find themselves outside, while people come from east and west to recline in the kingdom. “Do not be afraid, little flock,” He tells His disciples, “for your Father has chosen gladly to give you the kingdom.” Smallness is neither romanticized nor treated as proof; assurance rests in the Father's gracious purpose.</w:t>
      </w:r>
    </w:p>
    <w:p>
      <w:r>
        <w:t>The little flock receives a kingdom and is therefore commanded to abandon anxious hoarding, practice generosity, and await the Master's return. Remnant identity produces watchful discipleship rather than defensive retreat. The flock belongs to the Shepherd, and its future is guaranteed by the Father's gift. Its present minority status does not define the final scale of redemption, for the kingdom gathers a multitude from every direction.</w:t>
      </w:r>
    </w:p>
    <w:p>
      <w:pPr>
        <w:pStyle w:val="Heading2"/>
      </w:pPr>
      <w:r>
        <w:t>The Destruction of Jerusalem and the Escaping Community</w:t>
      </w:r>
    </w:p>
    <w:p>
      <w:r>
        <w:t>Jesus warns that Jerusalem will be surrounded and the temple thrown down. His disciples are to flee rather than interpret proximity to the holy city as safety. This historical judgment continues the prophetic pattern: covenant institutions that reject God's climactic visitation come under curse, while those who heed Messiah's word are preserved. The event vindicates Jesus as the true Prophet and temple.</w:t>
      </w:r>
    </w:p>
    <w:p>
      <w:r>
        <w:t>Yet the Christian remnant is not defined simply by surviving the Roman war. The mission proceeds to all nations, and disciples may be persecuted or killed while not a hair ultimately perishes. Luke's paradox points beyond physical preservation to final security. The church survives history not because every local congregation or believer avoids disaster, but because Christ guards His people through death and will raise them at the last day.</w:t>
      </w:r>
    </w:p>
    <w:p>
      <w:pPr>
        <w:pStyle w:val="Heading1"/>
      </w:pPr>
      <w:r>
        <w:t>SECTION 11: ACTS: THE JEWISH FIRSTFRUITS AND THE GENTILE INGATHERING</w:t>
      </w:r>
    </w:p>
    <w:p>
      <w:pPr>
        <w:pStyle w:val="Heading2"/>
      </w:pPr>
      <w:r>
        <w:t>Pentecost — Israel's Remnant Receives the Promised Spirit</w:t>
      </w:r>
    </w:p>
    <w:p>
      <w:r>
        <w:t>At Pentecost, devout Jews from the dispersion hear the mighty works of God in their own languages. Peter interprets the event through Joel's promise that everyone who calls on the Lord's name will be saved, then identifies the crucified and risen Jesus as Lord and Christ. About three thousand receive the word. The church does not begin as a Gentile replacement for Israel; it begins as Israel's messianic remnant gathered around the risen Davidic King.</w:t>
      </w:r>
    </w:p>
    <w:p>
      <w:r>
        <w:t>The gift of the Spirit fulfills prophetic hopes for inward renewal and signals the last days. Baptism, apostolic teaching, fellowship, breaking bread, prayer, generosity, and temple praise characterize the new community. The remnant is not simply the individuals who privately reached correct conclusions. It is a Spirit-created covenant assembly whose common life testifies that restoration has begun in Christ.</w:t>
      </w:r>
    </w:p>
    <w:p>
      <w:pPr>
        <w:pStyle w:val="Heading2"/>
      </w:pPr>
      <w:r>
        <w:t>Acts 3–7 — Promise Offered, Resistance Exposed</w:t>
      </w:r>
    </w:p>
    <w:p>
      <w:r>
        <w:t>Peter addresses “men of Israel,” calls them to repent, and speaks of restoration promised through the prophets. Thousands believe, including many priests, while the leadership increasingly resists. Stephen retells Israel's history as repeated resistance to God's sent deliverers and climaxes with the betrayal and murder of the Righteous One. His speech does not express contempt for Israel; it is a covenant lawsuit delivered by an Israelite witness.</w:t>
      </w:r>
    </w:p>
    <w:p>
      <w:r>
        <w:t>Stephen sees the Son of Man standing at God's right hand, confirming Daniel's royal vision. His death appears to silence the witness, but persecution scatters the word outward. Once again judgment and mission intertwine. The faithful witness may be killed, yet the testimony survives and expands because the enthroned Christ governs history. Remnant preservation is resurrection-shaped rather than dependent on institutional protection.</w:t>
      </w:r>
    </w:p>
    <w:p>
      <w:pPr>
        <w:pStyle w:val="Heading2"/>
      </w:pPr>
      <w:r>
        <w:t>Acts 10–15 — Gentiles Purified by Faith</w:t>
      </w:r>
    </w:p>
    <w:p>
      <w:r>
        <w:t>Cornelius receives the Spirit as Peter preaches forgiveness through Jesus, forcing Jewish believers to acknowledge that God has granted Gentiles repentance unto life. At the Jerusalem council, Peter says God made no distinction, cleansing Gentile hearts by faith. James then cites Amos's restored Davidic booth. Gentile inclusion is not achieved by making Gentiles ethnic Jews or by treating Israel's Scriptures as obsolete.</w:t>
      </w:r>
    </w:p>
    <w:p>
      <w:r>
        <w:t>The council refuses to place the Mosaic yoke upon Gentile converts while requiring separation from idolatrous practices that would destroy fellowship and holiness. The result is one messianic people formed by grace. The believing Jewish remnant remains the historical root, and the nations are welcomed as nations under David's Son. Grace levels boasting without erasing the covenant story through which the gospel came.</w:t>
      </w:r>
    </w:p>
    <w:p>
      <w:pPr>
        <w:pStyle w:val="Heading2"/>
      </w:pPr>
      <w:r>
        <w:t>Paul's Mission Pattern — To the Jew First and Also to the Greek</w:t>
      </w:r>
    </w:p>
    <w:p>
      <w:r>
        <w:t>In city after city, Paul enters the synagogue, reasons from Scripture that Messiah had to suffer and rise, and announces Jesus. Some Jews believe, others oppose, and many Gentiles receive the word. “To the Jew first and also to the Greek” is not a temporary slogan devoid of theological meaning. It reflects promise, historical priority, and the gospel's universal reach.</w:t>
      </w:r>
    </w:p>
    <w:p>
      <w:r>
        <w:t>Acts ends with Paul expounding the kingdom to Jewish leaders in Rome. Their divided response leads him to cite Isaiah's hardening commission and affirm that Gentiles will listen. Yet Paul himself, a Jewish apostle in chains for Israel's hope, prevents the conclusion that God has simply discarded Israel. The unresolved narrative horizon points naturally to Romans 9–11, where rejection, remnant, Gentile mission, and future mercy receive sustained explanation.</w:t>
      </w:r>
    </w:p>
    <w:p>
      <w:pPr>
        <w:pStyle w:val="Heading1"/>
      </w:pPr>
      <w:r>
        <w:t>SECTION 12: ROMANS 9: THE WORD OF GOD HAS NOT FAILED</w:t>
      </w:r>
    </w:p>
    <w:p>
      <w:pPr>
        <w:pStyle w:val="Heading2"/>
      </w:pPr>
      <w:r>
        <w:t>Romans 9:1–5 — Paul's Grief and Israel's Privileges</w:t>
      </w:r>
    </w:p>
    <w:p>
      <w:r>
        <w:t>Paul begins not with detached speculation but with anguish for his kinsmen according to the flesh. Their privileges include adoption, glory, covenants, law, worship, promises, patriarchs, and the Messiah according to the flesh. Any theology that turns Israel's unbelief into contempt contradicts Paul's posture. The problem is agonizing precisely because the privileges and promises are real.</w:t>
      </w:r>
    </w:p>
    <w:p>
      <w:r>
        <w:t>Paul's controlling thesis is that the word of God has not failed. He does not defend this by minimizing unbelief or redefining every promise as mere national symbolism. He distinguishes Israel within Israel and traces how God's promise has always operated through sovereignly identified children of promise. The remnant is therefore not an emergency adjustment after human rejection; it belongs to the historical shape of the promise itself.</w:t>
      </w:r>
    </w:p>
    <w:p>
      <w:pPr>
        <w:pStyle w:val="Heading2"/>
      </w:pPr>
      <w:r>
        <w:t>“Not All Who Are from Israel Are Israel”</w:t>
      </w:r>
    </w:p>
    <w:p>
      <w:r>
        <w:t>Romans 9:6 distinguishes physical descent from the Israel constituted by promise. Isaac, not every child of Abraham, carries the covenant line; Jacob is chosen before the twins have done good or evil so that God's purpose according to election might stand. Paul is discussing historical covenant roles, but his argument cannot be reduced to roles alone, because the chapter addresses mercy, hardening, wrath, and salvation.</w:t>
      </w:r>
    </w:p>
    <w:p>
      <w:r>
        <w:t>The distinction also must not be turned into the claim that Gentiles become ethnic Israel or that bodily Israel is meaningless. Paul continues to speak of Israelites, Gentiles, and his kinsmen according to the flesh. His point is theological: natural descent never compelled God to grant saving mercy. The effective promise creates its children, and that truth explains how widespread Jewish unbelief can coexist with divine faithfulness.</w:t>
      </w:r>
    </w:p>
    <w:p>
      <w:pPr>
        <w:pStyle w:val="Heading2"/>
      </w:pPr>
      <w:r>
        <w:t>Mercy, Hardening, and the Potter</w:t>
      </w:r>
    </w:p>
    <w:p>
      <w:r>
        <w:t>God's word to Moses—“I will have mercy on whom I have mercy”—locates salvation in the merciful God rather than human willing or running. Pharaoh illustrates judicial hardening: God endures and displays power through a ruler already acting in arrogant hostility. The potter-clay imagery draws from Isaiah and Jeremiah, where God possesses righteous authority over covenant peoples and nations.</w:t>
      </w:r>
    </w:p>
    <w:p>
      <w:r>
        <w:t>The passage does not portray arbitrary cruelty. Mercy is undeserved by definition, while wrath addresses real sin and unbelief. Nor does Paul's anticipated objector receive permission to place God in the dock. The Creator's rights and redemptive purpose govern the argument. Vessels of mercy are prepared for glory, and their calling extends from Jews and Gentiles, fulfilling prophetic promises about a people once called “not My people.”</w:t>
      </w:r>
    </w:p>
    <w:p>
      <w:pPr>
        <w:pStyle w:val="Heading2"/>
      </w:pPr>
      <w:r>
        <w:t>Isaiah's Remnant and the Stumbling Stone</w:t>
      </w:r>
    </w:p>
    <w:p>
      <w:r>
        <w:t>Paul cites Hosea to explain mercy reaching those formerly outside covenant designation, then cites Isaiah: though Israel's number be as the sand, the remnant will be saved. He closes with the contrast between Gentiles attaining righteousness by faith and Israel pursuing a law of righteousness as though it were by works. Christ is the stumbling stone promised in Isaiah.</w:t>
      </w:r>
    </w:p>
    <w:p>
      <w:r>
        <w:t>The chapter therefore joins election and responsibility without allowing either to cancel the other. The remnant is saved because God's electing promise stands; unbelievers stumble because they refuse the stone God has laid. Faith is not a meritorious contribution that improves grace. It receives Christ. The electing purpose reaches history through gospel proclamation, faith, and the exposure of self-righteous pursuit.</w:t>
      </w:r>
    </w:p>
    <w:p>
      <w:pPr>
        <w:pStyle w:val="Heading1"/>
      </w:pPr>
      <w:r>
        <w:t>SECTION 13: ROMANS 10–11: THE PRESENT REMNANT AND THE OLIVE TREE</w:t>
      </w:r>
    </w:p>
    <w:p>
      <w:pPr>
        <w:pStyle w:val="Heading2"/>
      </w:pPr>
      <w:r>
        <w:t>Romans 10 — The Near Word and the Necessity of Preaching</w:t>
      </w:r>
    </w:p>
    <w:p>
      <w:r>
        <w:t>Paul's heart's desire and prayer is for Israel's salvation. Zeal without knowledge seeks to establish personal righteousness and refuses God's righteousness in Christ. Christ is the telos of the law for righteousness to everyone who believes—its goal and culmination, and in that sense the end of the law as a route of self-justification. The saving word is near: confess the risen Lord and believe in the heart.</w:t>
      </w:r>
    </w:p>
    <w:p>
      <w:r>
        <w:t>Divine election does not make preaching optional. People call upon the One in whom they believe, believe through hearing, and hear through Christ's proclaimed word. Israel has heard, yet Isaiah's and Moses' texts expose disobedience and divine provocation through the nations. Remnant theology therefore energizes mission. God gathers His chosen people by an indiscriminate gospel summons that renders unbelief culpable and faith dependent upon mercy.</w:t>
      </w:r>
    </w:p>
    <w:p>
      <w:pPr>
        <w:pStyle w:val="Heading2"/>
      </w:pPr>
      <w:r>
        <w:t>Romans 11:1–10 — God Has Not Rejected His People</w:t>
      </w:r>
    </w:p>
    <w:p>
      <w:r>
        <w:t>Paul answers his own question emphatically: “May it never be!” He is himself an Israelite, from Abraham's seed and Benjamin's tribe. God has not rejected the people whom He foreknew. The Elijah analogy then identifies a present remnant according to gracious election. Israel as a whole has not obtained what it seeks, but the elect obtained it and the rest were hardened.</w:t>
      </w:r>
    </w:p>
    <w:p>
      <w:r>
        <w:t>“Foreknew” here is covenantal and active, not bare awareness of future information. The contrast between the elect and the hardened gives the verb discriminating force. Hardening is judicial and partial, not evidence that God's word failed. Paul's own conversion and the Jewish believers in Christ constitute visible proof that preserving grace continues within Israel.</w:t>
      </w:r>
    </w:p>
    <w:p>
      <w:pPr>
        <w:pStyle w:val="Heading2"/>
      </w:pPr>
      <w:r>
        <w:t>Romans 11:11–24 — Riches for the World and the Olive Tree</w:t>
      </w:r>
    </w:p>
    <w:p>
      <w:r>
        <w:t>Israel's trespass is not a fall beyond recovery. Through it salvation comes to the Gentiles, intended to provoke Israel to jealousy, and Paul anticipates greater riches in Israel's fullness. The olive tree portrays continuity in the covenantal root: some natural branches are broken off through unbelief; wild Gentile branches are grafted in through faith; natural branches can be grafted in again.</w:t>
      </w:r>
    </w:p>
    <w:p>
      <w:r>
        <w:t>The tree does not permit two independent peoples of God, nor does it permit Gentile replacement pride. Gentiles do not support the root; the root supports them. Standing is by faith, so they must fear rather than boast. Ethnic distinction remains visible in natural and wild branches, while saving participation is determined by union with the covenant root through faith. The metaphor produces humility, hope, and mission toward Jewish unbelievers.</w:t>
      </w:r>
    </w:p>
    <w:p>
      <w:pPr>
        <w:pStyle w:val="Heading2"/>
      </w:pPr>
      <w:r>
        <w:t>Romans 11:25–32 — “All Israel Will Be Saved”</w:t>
      </w:r>
    </w:p>
    <w:p>
      <w:r>
        <w:t>Paul reveals a mystery so Gentiles will not be wise in their own estimation: a partial hardening has happened to Israel until the fullness of the Gentiles comes in, and “so all Israel will be saved.” Major readings understand “all Israel” as the whole elect people of Jews and Gentiles, the total Jewish elect across history, or a future large-scale turning of ethnic Israel to Christ. The phrase's immediate contrast between Israel and Gentiles gives substantial weight to the third reading, though interpreters disagree on its timing and scale.</w:t>
      </w:r>
    </w:p>
    <w:p>
      <w:r>
        <w:t>Whatever view is adopted, the salvation is unmistakably through the Deliverer from Zion who removes ungodliness and takes away sins. Paul does not announce a second covenantal route apart from Christ. Israel remains beloved regarding election because of the fathers, and God's gifts and calling are irrevocable. The argument ends not in a chart but in universal dependence: God shuts up all in disobedience so that mercy, not boasting, governs the salvation of Jew and Gentile alike.</w:t>
      </w:r>
    </w:p>
    <w:p>
      <w:pPr>
        <w:pStyle w:val="Heading1"/>
      </w:pPr>
      <w:r>
        <w:t>SECTION 14: THE REMNANT IN THE GENERAL EPISTLES AND REVELATION</w:t>
      </w:r>
    </w:p>
    <w:p>
      <w:pPr>
        <w:pStyle w:val="Heading2"/>
      </w:pPr>
      <w:r>
        <w:t>1 Peter — Elect Exiles and a Holy Nation</w:t>
      </w:r>
    </w:p>
    <w:p>
      <w:r>
        <w:t>Peter addresses believers as elect exiles of the dispersion and applies to them titles from Exodus and Isaiah: chosen race, royal priesthood, holy nation, and God's possession. This does not erase the Jewish story; it locates predominantly Gentile and Jewish Christians within the covenant vocation fulfilled in Christ. Those once “not a people” have received mercy, echoing Hosea through the gospel.</w:t>
      </w:r>
    </w:p>
    <w:p>
      <w:r>
        <w:t>Their remnant existence is cruciform. They are living stones built upon the rejected but chosen cornerstone, and they bear witness among the nations while suffering unjustly. Election produces holiness, brotherly love, submission where possible, courage under persecution, and hope fixed on Christ's revelation. The faithful minority does not conquer by coercion but by holy endurance patterned after the suffering Shepherd.</w:t>
      </w:r>
    </w:p>
    <w:p>
      <w:pPr>
        <w:pStyle w:val="Heading2"/>
      </w:pPr>
      <w:r>
        <w:t>Hebrews — A Pilgrim Congregation Warned to Persevere</w:t>
      </w:r>
    </w:p>
    <w:p>
      <w:r>
        <w:t>Hebrews addresses a covenant community that has received extraordinary privileges and faces pressure to draw back. Israel's wilderness generation becomes the controlling warning: many left Egypt but failed to enter rest because of unbelief. The congregation must hold fast its confession, draw near through Christ's priesthood, and encourage one another so that none develops an evil, unbelieving heart.</w:t>
      </w:r>
    </w:p>
    <w:p>
      <w:r>
        <w:t>The warnings are genuine means God uses to preserve His people. They should not be emptied into hypothetical theater, nor interpreted as though Christ's priestly work were unreliable. Hebrews joins severe admonition with strong assurance: Jesus is the perfected High Priest, His sacrifice is once for all, and He is able to save completely those who draw near through Him. The persevering remnant endures by grace through the appointed means of word, worship, and mutual exhortation.</w:t>
      </w:r>
    </w:p>
    <w:p>
      <w:pPr>
        <w:pStyle w:val="Heading2"/>
      </w:pPr>
      <w:r>
        <w:t>Revelation 7 and 14 — Sealed Israel and the International Multitude</w:t>
      </w:r>
    </w:p>
    <w:p>
      <w:r>
        <w:t>Revelation 7 hears the number 144,000 sealed from the tribes of Israel and then sees an innumerable multitude from every nation before the throne. Some interpret these as two groups; others see the characteristic Revelation pattern in which what John hears is reinterpreted by what he sees, as the Lion is seen as a slain Lamb. On that reading, the numbered army of Israel is the same redeemed people seen as an international worshiping multitude.</w:t>
      </w:r>
    </w:p>
    <w:p>
      <w:r>
        <w:t>Revelation 14 again portrays the 144,000 with the Lamb on Zion, bearing divine names and following the Lamb. The number is symbolic of covenant fullness—twelve times twelve times a thousand—though interpreters who take it more literally emphasize a distinct Jewish company. In either case, preservation belongs to the Lamb, sealing marks divine ownership, and fidelity is defined by following Him through suffering rather than avoiding tribulation.</w:t>
      </w:r>
    </w:p>
    <w:p>
      <w:pPr>
        <w:pStyle w:val="Heading2"/>
      </w:pPr>
      <w:r>
        <w:t>Revelation 12–13 — The Rest of the Woman's Offspring</w:t>
      </w:r>
    </w:p>
    <w:p>
      <w:r>
        <w:t>The dragon fails to devour the messianic child and then wars against “the rest of her seed,” identified as those who keep God's commandments and hold the testimony of Jesus. The language gathers Genesis 3:15, Israel's messianic travail, Christ's exaltation, and the persecuted church. The remnant exists because the dragon cannot overturn the enthronement of the Son.</w:t>
      </w:r>
    </w:p>
    <w:p>
      <w:r>
        <w:t>Revelation 13 portrays beastly political power, false worship, economic pressure, and martyrdom. The saints conquer not by matching the beast's coercion but by faithful endurance. Revelation 12:11 states the pattern: the Lamb's blood, the word of testimony, and willingness to lose life. Final remnant theology is therefore neither escapist nor triumphalist. It is confidence that Christ preserves a witnessing people even when faithfulness costs temporal survival.</w:t>
      </w:r>
    </w:p>
    <w:p>
      <w:pPr>
        <w:pStyle w:val="Heading1"/>
      </w:pPr>
      <w:r>
        <w:t>SECTION 15: THE CHURCH, ISRAEL, AND COMPETING SYSTEMS</w:t>
      </w:r>
    </w:p>
    <w:p>
      <w:pPr>
        <w:pStyle w:val="Heading2"/>
      </w:pPr>
      <w:r>
        <w:t>One People of God without Historical Amnesia</w:t>
      </w:r>
    </w:p>
    <w:p>
      <w:r>
        <w:t>The New Testament presents one saving gospel, one Shepherd, one new humanity, one body, and one olive tree. Jewish and Gentile believers are reconciled to God through the same cross and receive the same Spirit. This unity rules out parallel saving peoples or a future salvation for Israel apart from conscious faith in Jesus the Messiah.</w:t>
      </w:r>
    </w:p>
    <w:p>
      <w:r>
        <w:t>Unity does not require pretending the words Israel, Jew, Gentile, and nations lose every historical referent. Romans 11 can distinguish natural and wild branches within one tree, and Paul can expect mercy toward ethnic Israel without rebuilding the dividing wall abolished in Christ. Sound remnant theology preserves redemptive continuity, recognizes the Jewish root and present Jewish remnant, welcomes Gentiles as full heirs, and refuses superiority in either direction.</w:t>
      </w:r>
    </w:p>
    <w:p>
      <w:pPr>
        <w:pStyle w:val="Heading2"/>
      </w:pPr>
      <w:r>
        <w:t>Covenant Theology and Dispensational Approaches</w:t>
      </w:r>
    </w:p>
    <w:p>
      <w:r>
        <w:t>Classic covenant theology stresses the unity of the covenant of grace and commonly understands the church as the eschatological people in whom Israel's promises reach fulfillment through Christ. Progressive covenantal approaches similarly emphasize typological fulfillment while describing the covenants' progression somewhat differently. Dispensational systems maintain a stronger distinction between Israel and the church, often expecting a future national restoration and kingdom role for Israel.</w:t>
      </w:r>
    </w:p>
    <w:p>
      <w:r>
        <w:t>The systems should be tested passage by passage rather than caricatured. Dispensationalism rightly presses interpreters not to dissolve Old Testament particularity into vague spiritualization. Covenant theology rightly insists that every promise is yes in Christ and that believing Gentiles are not second-class guests. Romans 11 sets boundaries for both: one tree, real branch distinctions, salvation only through faith, a present remnant, a warning against Gentile arrogance, and a future shaped by irrevocable mercy.</w:t>
      </w:r>
    </w:p>
    <w:p>
      <w:pPr>
        <w:pStyle w:val="Heading2"/>
      </w:pPr>
      <w:r>
        <w:t>Corporate and Individual Election</w:t>
      </w:r>
    </w:p>
    <w:p>
      <w:r>
        <w:t>Some interpreters emphasize corporate election: God chooses a covenant people in Christ, and individuals share election through membership by faith. Others emphasize that God's election of particular persons creates the believing community. Scripture certainly speaks corporately, and the remnant is a people rather than a pile of isolated individuals. Yet Romans 9–11 also distinguishes persons within the visible people and attributes their believing status to gracious election.</w:t>
      </w:r>
    </w:p>
    <w:p>
      <w:r>
        <w:t>The categories need not be enemies if causality is stated carefully. God elects a people in the Elect One, Christ, and He effectually brings particular sinners into that people through the gospel and Spirit. Individuals are not saved apart from the body, while the body's saving identity is not generated by autonomous individuals adding themselves. The remnant is simultaneously corporate in form and personally constituted by electing mercy.</w:t>
      </w:r>
    </w:p>
    <w:p>
      <w:pPr>
        <w:pStyle w:val="Heading2"/>
      </w:pPr>
      <w:r>
        <w:t>The Remnant and the Visible Church</w:t>
      </w:r>
    </w:p>
    <w:p>
      <w:r>
        <w:t>The visible church is the public covenant community gathered by word, sacrament, discipline, and confession. It may contain hypocrites, immature believers, and genuine saints; Christ's parables of wheat and weeds and good and bad fish warn against pretending perfect separation can be achieved before the judgment. The invisible church refers not to a secret organization but to all the elect known infallibly to God.</w:t>
      </w:r>
    </w:p>
    <w:p>
      <w:r>
        <w:t>Remnant theology should therefore strengthen rather than dissolve responsible church membership. Elijah's seven thousand were known to God, but New Testament believers are commanded to gather, submit to faithful shepherding, practice discipline, and love identifiable brothers and sisters. When a church abandons the gospel, separation may become necessary; however, the mere claim “we are the remnant” cannot replace biblical marks, accountable leadership, and tested doctrine.</w:t>
      </w:r>
    </w:p>
    <w:p>
      <w:pPr>
        <w:pStyle w:val="Heading1"/>
      </w:pPr>
      <w:r>
        <w:t>SECTION 16: DOCTRINAL SYNTHESIS: GRACE, PERSEVERANCE, MISSION, AND HOPE</w:t>
      </w:r>
    </w:p>
    <w:p>
      <w:pPr>
        <w:pStyle w:val="Heading2"/>
      </w:pPr>
      <w:r>
        <w:t>The Remnant Exists by Sovereign Grace</w:t>
      </w:r>
    </w:p>
    <w:p>
      <w:r>
        <w:t>From Noah finding favor to the seven thousand whom God leaves, from the exiles receiving a heart to know Him to Paul's remnant according to gracious election, divine initiative governs the pattern. Human faith, repentance, courage, and perseverance are necessary and real, but they are fruits and instruments of mercy rather than the ground on which God becomes obligated to preserve.</w:t>
      </w:r>
    </w:p>
    <w:p>
      <w:r>
        <w:t>This protects both assurance and holiness. Assurance rests in God's promise, Christ's intercession, and the Spirit's seal; holiness follows because the grace that preserves also purifies. A “remnant” unchanged in worship and conduct contradicts the prophetic goal. God keeps a people for His name, and that people increasingly bears His character while awaiting complete glorification.</w:t>
      </w:r>
    </w:p>
    <w:p>
      <w:pPr>
        <w:pStyle w:val="Heading2"/>
      </w:pPr>
      <w:r>
        <w:t>Judgment Begins with the Covenant Community</w:t>
      </w:r>
    </w:p>
    <w:p>
      <w:r>
        <w:t>Remnant texts are often severe because covenant privilege increases accountability. Israel's temples, sacrifices, ancestry, and confessions cannot shelter persistent idolatry. The New Testament applies the same principle to churches: lampstands can be removed, false teachers judged, and empty profession exposed. The remnant is what grace preserves through a judgment that strips away presumption.</w:t>
      </w:r>
    </w:p>
    <w:p>
      <w:r>
        <w:t>This teaching should produce self-examination without morbid uncertainty. Scripture directs believers to Christ, His promises, and the Spirit's fruit, not to endless inspection detached from the gospel. Corporate reform begins with hearing God's word, confessing sin, recovering true worship, and practicing justice and mercy. Claims about cultural decline are spiritually useless if the church refuses judgment upon its own compromise.</w:t>
      </w:r>
    </w:p>
    <w:p>
      <w:pPr>
        <w:pStyle w:val="Heading2"/>
      </w:pPr>
      <w:r>
        <w:t>Preservation and Perseverance</w:t>
      </w:r>
    </w:p>
    <w:p>
      <w:r>
        <w:t>God's preservation of the remnant and the saints' perseverance describe the same covenant history from two perspectives. God guards through faith; believers continue because His power sustains them. Warnings, preaching, sacraments, prayer, discipline, suffering, and mutual encouragement are means, not rivals, of preserving grace. Scripture never reasons that because God keeps His people, they may safely abandon the path of faith.</w:t>
      </w:r>
    </w:p>
    <w:p>
      <w:r>
        <w:t>Neither does temporary numerical collapse prove Christ's failure. Local churches can die, traditions can corrupt, and whole regions can lose gospel light, while the global and transgenerational promise stands. Christ builds His church, gathers His sheep, and loses none entrusted to Him. Final perseverance is christological: the remnant endures because its risen Head cannot be conquered.</w:t>
      </w:r>
    </w:p>
    <w:p>
      <w:pPr>
        <w:pStyle w:val="Heading2"/>
      </w:pPr>
      <w:r>
        <w:t>Mission, Not a Bunker</w:t>
      </w:r>
    </w:p>
    <w:p>
      <w:r>
        <w:t>The remnant is preserved for testimony and blessing. Abraham's seed blesses nations; Israel is called to priestly witness; the servant becomes a light to the Gentiles; Pentecost sends the word across languages; Paul's remnant theology fuels synagogue and Gentile mission; Revelation's martyrs conquer through testimony. Preservation has an outward purpose.</w:t>
      </w:r>
    </w:p>
    <w:p>
      <w:r>
        <w:t>A bunker mentality mistakes fear for fidelity. Separation from idolatry is essential, but holy distinction serves proclamation, hospitality, mercy, and patient witness. The church does not need cultural dominance to remain faithful, nor may it use minority status as an excuse for sterility. The Lamb preserves a people from every nation by sending His present people with the gospel.</w:t>
      </w:r>
    </w:p>
    <w:p>
      <w:pPr>
        <w:pStyle w:val="Heading1"/>
      </w:pPr>
      <w:r>
        <w:t>SECTION 17: FINAL CONSUMMATION: THE GREAT MULTITUDE NO ONE CAN NUMBER</w:t>
      </w:r>
    </w:p>
    <w:p>
      <w:pPr>
        <w:pStyle w:val="Heading2"/>
      </w:pPr>
      <w:r>
        <w:t>From Small Remnant to Innumerable Assembly</w:t>
      </w:r>
    </w:p>
    <w:p>
      <w:r>
        <w:t>Many historical moments display a painfully small remainder: one household in the ark, a persecuted prophetic company, a tenth reduced to a stump, poor exiles, frightened disciples, or congregations under beastly pressure. Yet the final vision is not a nearly empty kingdom. John sees a multitude no one can number from every nation, tribe, people, and language, clothed in white and worshiping before God and the Lamb.</w:t>
      </w:r>
    </w:p>
    <w:p>
      <w:r>
        <w:t>The movement from smallness to multitude fulfills the promises to Abraham, the Servant's mission to the nations, and Jesus' gathering of one flock. Historical remnant language must therefore not become a theology of permanent scarcity. The gate is narrow and salvation is entirely gracious, yet the Lamb's ransom succeeds on a scale beyond human counting. God's electing particularity accomplishes, rather than frustrates, worldwide mercy.</w:t>
      </w:r>
    </w:p>
    <w:p>
      <w:pPr>
        <w:pStyle w:val="Heading2"/>
      </w:pPr>
      <w:r>
        <w:t>The Remnant Purified, Sealed, and Glorified</w:t>
      </w:r>
    </w:p>
    <w:p>
      <w:r>
        <w:t>Revelation describes saints who wash their robes in the Lamb's blood, endure tribulation, refuse the beast's worship, and bear God's name. Their purity is derivative: the Lamb cleanses, the seal marks ownership, and divine presence shelters them. Their endurance is real, but heaven praises salvation as belonging to God and the Lamb.</w:t>
      </w:r>
    </w:p>
    <w:p>
      <w:r>
        <w:t>At the consummation, the distinction between a vulnerable remnant and the dominant rebellious order is reversed. Babylon falls; beasts are judged; death is destroyed; and the servants of God reign. The remnant does not become proud in victory because its song remains centered on redemption. Every crown, robe, palm branch, and throne testifies to received grace.</w:t>
      </w:r>
    </w:p>
    <w:p>
      <w:pPr>
        <w:pStyle w:val="Heading2"/>
      </w:pPr>
      <w:r>
        <w:t>The Lamb Is the Identity and Security of the Remnant</w:t>
      </w:r>
    </w:p>
    <w:p>
      <w:r>
        <w:t>Every line of remnant theology converges on Jesus Christ. He is the promised Seed, true Israel, Davidic King, suffering Servant, Shepherd, cornerstone, Passover, covenant Mediator, and risen Son of Man. He is also the rejected One—the faithful remnant reduced, as it were, to one—who passes through judgment and rises as the beginning of the restored people.</w:t>
      </w:r>
    </w:p>
    <w:p>
      <w:r>
        <w:t>Believers are the remnant only in union with Him. Jewish believers are preserved in their Messiah; Gentile believers are grafted into His covenant blessings; martyrs conquer through His blood; persevering saints follow Him wherever He goes. The doctrine is therefore not finally about congratulating a minority for being correct. It is about the faithfulness of God displayed in the crucified and risen Christ, who will present a cleansed, innumerable people before His glory.</w:t>
      </w:r>
    </w:p>
    <w:p>
      <w:pPr>
        <w:pStyle w:val="Heading2"/>
      </w:pPr>
      <w:r>
        <w:t>Final Confession</w:t>
      </w:r>
    </w:p>
    <w:p>
      <w:r>
        <w:t>God has never lacked a people because His promise cannot fail. He judged the ancient world and preserved Noah; guarded the seed through patriarchal weakness; redeemed Israel by blood; left seven thousand in apostasy; carried exiles through imperial power; returned a chastened community; and brought the Messiah through the line He had sworn to preserve. In the fullness of time, Christ bore covenant judgment and rose as the indestructible center of the new creation.</w:t>
      </w:r>
    </w:p>
    <w:p>
      <w:r>
        <w:t>The present church therefore lives between preservation already displayed and consummation still promised. It refuses presumption, despair, ethnic arrogance, sectarian vanity, and cultural panic. It proclaims Christ to Jew and Gentile, receives all who believe, practices holiness, and endures suffering. When the Lamb appears, every hidden act of preservation will be unveiled, and what often looked like a fragile remnant will stand as the great assembly of divine mercy.</w:t>
      </w:r>
    </w:p>
    <w:p>
      <w:pPr>
        <w:pStyle w:val="Heading1"/>
      </w:pPr>
      <w:r>
        <w:t>DOCTRINAL POSITIONS AND INTERPRETIVE QUESTIONS</w:t>
      </w:r>
    </w:p>
    <w:p>
      <w:r>
        <w:t>The following comparisons identify the major questions without allowing a system to replace exegesis. The study's conclusions are Reformed and covenantal, with an amillennial eschatological framework, but alternate readings are represented at their strongest defensible points. All orthodox positions must preserve salvation through Christ alone and reject ethnic or ecclesiastical boasting.</w:t>
      </w:r>
    </w:p>
    <w:tbl>
      <w:tblPr>
        <w:tblStyle w:val="TableGrid"/>
        <w:tblW w:type="dxa" w:w="9360"/>
        <w:jc w:val="center"/>
        <w:tblLayout w:type="fixed"/>
        <w:tblLook w:firstColumn="1" w:firstRow="1" w:lastColumn="0" w:lastRow="0" w:noHBand="0" w:noVBand="1" w:val="04A0"/>
        <w:tblInd w:w="120" w:type="dxa"/>
      </w:tblPr>
      <w:tblGrid>
        <w:gridCol w:w="1728"/>
        <w:gridCol w:w="2592"/>
        <w:gridCol w:w="2592"/>
        <w:gridCol w:w="2448"/>
      </w:tblGrid>
      <w:tr>
        <w:trPr>
          <w:tblHeader w:val="true"/>
        </w:trPr>
        <w:tc>
          <w:tcPr>
            <w:tcW w:type="dxa" w:w="1728"/>
            <w:shd w:fill="1B3A5C"/>
          </w:tcPr>
          <w:p>
            <w:r>
              <w:rPr>
                <w:rFonts w:ascii="Calibri" w:hAnsi="Calibri"/>
                <w:b/>
                <w:color w:val="FFFFFF"/>
                <w:sz w:val="18"/>
              </w:rPr>
              <w:t>Question</w:t>
            </w:r>
          </w:p>
        </w:tc>
        <w:tc>
          <w:tcPr>
            <w:tcW w:type="dxa" w:w="2592"/>
            <w:shd w:fill="1B3A5C"/>
          </w:tcPr>
          <w:p>
            <w:r>
              <w:rPr>
                <w:rFonts w:ascii="Calibri" w:hAnsi="Calibri"/>
                <w:b/>
                <w:color w:val="FFFFFF"/>
                <w:sz w:val="18"/>
              </w:rPr>
              <w:t>Study conclusion</w:t>
            </w:r>
          </w:p>
        </w:tc>
        <w:tc>
          <w:tcPr>
            <w:tcW w:type="dxa" w:w="2592"/>
            <w:shd w:fill="1B3A5C"/>
          </w:tcPr>
          <w:p>
            <w:r>
              <w:rPr>
                <w:rFonts w:ascii="Calibri" w:hAnsi="Calibri"/>
                <w:b/>
                <w:color w:val="FFFFFF"/>
                <w:sz w:val="18"/>
              </w:rPr>
              <w:t>Alternative emphasis</w:t>
            </w:r>
          </w:p>
        </w:tc>
        <w:tc>
          <w:tcPr>
            <w:tcW w:type="dxa" w:w="2448"/>
            <w:shd w:fill="1B3A5C"/>
          </w:tcPr>
          <w:p>
            <w:r>
              <w:rPr>
                <w:rFonts w:ascii="Calibri" w:hAnsi="Calibri"/>
                <w:b/>
                <w:color w:val="FFFFFF"/>
                <w:sz w:val="18"/>
              </w:rPr>
              <w:t>Key texts</w:t>
            </w:r>
          </w:p>
        </w:tc>
      </w:tr>
      <w:tr>
        <w:trPr>
          <w:cantSplit/>
        </w:trPr>
        <w:tc>
          <w:tcPr>
            <w:tcW w:type="dxa" w:w="1728"/>
            <w:tcMar>
              <w:top w:w="80" w:type="dxa"/>
              <w:start w:w="120" w:type="dxa"/>
              <w:bottom w:w="80" w:type="dxa"/>
              <w:end w:w="120" w:type="dxa"/>
            </w:tcMar>
            <w:vAlign w:val="top"/>
          </w:tcPr>
          <w:p>
            <w:r>
              <w:rPr>
                <w:rFonts w:ascii="Calibri" w:hAnsi="Calibri"/>
                <w:sz w:val="18"/>
              </w:rPr>
              <w:t>Identity of the remnant</w:t>
            </w:r>
          </w:p>
        </w:tc>
        <w:tc>
          <w:tcPr>
            <w:tcW w:type="dxa" w:w="2592"/>
            <w:tcMar>
              <w:top w:w="80" w:type="dxa"/>
              <w:start w:w="120" w:type="dxa"/>
              <w:bottom w:w="80" w:type="dxa"/>
              <w:end w:w="120" w:type="dxa"/>
            </w:tcMar>
            <w:vAlign w:val="top"/>
          </w:tcPr>
          <w:p>
            <w:r>
              <w:rPr>
                <w:rFonts w:ascii="Calibri" w:hAnsi="Calibri"/>
                <w:sz w:val="18"/>
              </w:rPr>
              <w:t>A people sovereignly preserved and inwardly renewed by grace</w:t>
            </w:r>
          </w:p>
        </w:tc>
        <w:tc>
          <w:tcPr>
            <w:tcW w:type="dxa" w:w="2592"/>
            <w:tcMar>
              <w:top w:w="80" w:type="dxa"/>
              <w:start w:w="120" w:type="dxa"/>
              <w:bottom w:w="80" w:type="dxa"/>
              <w:end w:w="120" w:type="dxa"/>
            </w:tcMar>
            <w:vAlign w:val="top"/>
          </w:tcPr>
          <w:p>
            <w:r>
              <w:rPr>
                <w:rFonts w:ascii="Calibri" w:hAnsi="Calibri"/>
                <w:sz w:val="18"/>
              </w:rPr>
              <w:t>Primarily a self-selecting faithful minority</w:t>
            </w:r>
          </w:p>
        </w:tc>
        <w:tc>
          <w:tcPr>
            <w:tcW w:type="dxa" w:w="2448"/>
            <w:tcMar>
              <w:top w:w="80" w:type="dxa"/>
              <w:start w:w="120" w:type="dxa"/>
              <w:bottom w:w="80" w:type="dxa"/>
              <w:end w:w="120" w:type="dxa"/>
            </w:tcMar>
            <w:vAlign w:val="top"/>
          </w:tcPr>
          <w:p>
            <w:r>
              <w:rPr>
                <w:rFonts w:ascii="Calibri" w:hAnsi="Calibri"/>
                <w:sz w:val="18"/>
              </w:rPr>
              <w:t>Isaiah 10; Zephaniah 3; Romans 11:1–6</w:t>
            </w:r>
          </w:p>
        </w:tc>
      </w:tr>
      <w:tr>
        <w:trPr>
          <w:cantSplit/>
        </w:trPr>
        <w:tc>
          <w:tcPr>
            <w:tcW w:type="dxa" w:w="1728"/>
            <w:tcMar>
              <w:top w:w="80" w:type="dxa"/>
              <w:start w:w="120" w:type="dxa"/>
              <w:bottom w:w="80" w:type="dxa"/>
              <w:end w:w="120" w:type="dxa"/>
            </w:tcMar>
            <w:vAlign w:val="top"/>
          </w:tcPr>
          <w:p>
            <w:r>
              <w:rPr>
                <w:rFonts w:ascii="Calibri" w:hAnsi="Calibri"/>
                <w:sz w:val="18"/>
              </w:rPr>
              <w:t>Israel and church</w:t>
            </w:r>
          </w:p>
        </w:tc>
        <w:tc>
          <w:tcPr>
            <w:tcW w:type="dxa" w:w="2592"/>
            <w:tcMar>
              <w:top w:w="80" w:type="dxa"/>
              <w:start w:w="120" w:type="dxa"/>
              <w:bottom w:w="80" w:type="dxa"/>
              <w:end w:w="120" w:type="dxa"/>
            </w:tcMar>
            <w:vAlign w:val="top"/>
          </w:tcPr>
          <w:p>
            <w:r>
              <w:rPr>
                <w:rFonts w:ascii="Calibri" w:hAnsi="Calibri"/>
                <w:sz w:val="18"/>
              </w:rPr>
              <w:t>One olive tree in Christ, with enduring historical distinctions</w:t>
            </w:r>
          </w:p>
        </w:tc>
        <w:tc>
          <w:tcPr>
            <w:tcW w:type="dxa" w:w="2592"/>
            <w:tcMar>
              <w:top w:w="80" w:type="dxa"/>
              <w:start w:w="120" w:type="dxa"/>
              <w:bottom w:w="80" w:type="dxa"/>
              <w:end w:w="120" w:type="dxa"/>
            </w:tcMar>
            <w:vAlign w:val="top"/>
          </w:tcPr>
          <w:p>
            <w:r>
              <w:rPr>
                <w:rFonts w:ascii="Calibri" w:hAnsi="Calibri"/>
                <w:sz w:val="18"/>
              </w:rPr>
              <w:t>Two parallel covenant peoples or simple ethnic erasure</w:t>
            </w:r>
          </w:p>
        </w:tc>
        <w:tc>
          <w:tcPr>
            <w:tcW w:type="dxa" w:w="2448"/>
            <w:tcMar>
              <w:top w:w="80" w:type="dxa"/>
              <w:start w:w="120" w:type="dxa"/>
              <w:bottom w:w="80" w:type="dxa"/>
              <w:end w:w="120" w:type="dxa"/>
            </w:tcMar>
            <w:vAlign w:val="top"/>
          </w:tcPr>
          <w:p>
            <w:r>
              <w:rPr>
                <w:rFonts w:ascii="Calibri" w:hAnsi="Calibri"/>
                <w:sz w:val="18"/>
              </w:rPr>
              <w:t>Acts 15; Ephesians 2; Romans 11</w:t>
            </w:r>
          </w:p>
        </w:tc>
      </w:tr>
      <w:tr>
        <w:trPr>
          <w:cantSplit/>
        </w:trPr>
        <w:tc>
          <w:tcPr>
            <w:tcW w:type="dxa" w:w="1728"/>
            <w:tcMar>
              <w:top w:w="80" w:type="dxa"/>
              <w:start w:w="120" w:type="dxa"/>
              <w:bottom w:w="80" w:type="dxa"/>
              <w:end w:w="120" w:type="dxa"/>
            </w:tcMar>
            <w:vAlign w:val="top"/>
          </w:tcPr>
          <w:p>
            <w:r>
              <w:rPr>
                <w:rFonts w:ascii="Calibri" w:hAnsi="Calibri"/>
                <w:sz w:val="18"/>
              </w:rPr>
              <w:t>Romans 9 election</w:t>
            </w:r>
          </w:p>
        </w:tc>
        <w:tc>
          <w:tcPr>
            <w:tcW w:type="dxa" w:w="2592"/>
            <w:tcMar>
              <w:top w:w="80" w:type="dxa"/>
              <w:start w:w="120" w:type="dxa"/>
              <w:bottom w:w="80" w:type="dxa"/>
              <w:end w:w="120" w:type="dxa"/>
            </w:tcMar>
            <w:vAlign w:val="top"/>
          </w:tcPr>
          <w:p>
            <w:r>
              <w:rPr>
                <w:rFonts w:ascii="Calibri" w:hAnsi="Calibri"/>
                <w:sz w:val="18"/>
              </w:rPr>
              <w:t>God’s effective promise and mercy create the children of promise</w:t>
            </w:r>
          </w:p>
        </w:tc>
        <w:tc>
          <w:tcPr>
            <w:tcW w:type="dxa" w:w="2592"/>
            <w:tcMar>
              <w:top w:w="80" w:type="dxa"/>
              <w:start w:w="120" w:type="dxa"/>
              <w:bottom w:w="80" w:type="dxa"/>
              <w:end w:w="120" w:type="dxa"/>
            </w:tcMar>
            <w:vAlign w:val="top"/>
          </w:tcPr>
          <w:p>
            <w:r>
              <w:rPr>
                <w:rFonts w:ascii="Calibri" w:hAnsi="Calibri"/>
                <w:sz w:val="18"/>
              </w:rPr>
              <w:t>Only historical vocation or only corporate opportunity</w:t>
            </w:r>
          </w:p>
        </w:tc>
        <w:tc>
          <w:tcPr>
            <w:tcW w:type="dxa" w:w="2448"/>
            <w:tcMar>
              <w:top w:w="80" w:type="dxa"/>
              <w:start w:w="120" w:type="dxa"/>
              <w:bottom w:w="80" w:type="dxa"/>
              <w:end w:w="120" w:type="dxa"/>
            </w:tcMar>
            <w:vAlign w:val="top"/>
          </w:tcPr>
          <w:p>
            <w:r>
              <w:rPr>
                <w:rFonts w:ascii="Calibri" w:hAnsi="Calibri"/>
                <w:sz w:val="18"/>
              </w:rPr>
              <w:t>Romans 9:6–24</w:t>
            </w:r>
          </w:p>
        </w:tc>
      </w:tr>
      <w:tr>
        <w:trPr>
          <w:cantSplit/>
        </w:trPr>
        <w:tc>
          <w:tcPr>
            <w:tcW w:type="dxa" w:w="1728"/>
            <w:tcMar>
              <w:top w:w="80" w:type="dxa"/>
              <w:start w:w="120" w:type="dxa"/>
              <w:bottom w:w="80" w:type="dxa"/>
              <w:end w:w="120" w:type="dxa"/>
            </w:tcMar>
            <w:vAlign w:val="top"/>
          </w:tcPr>
          <w:p>
            <w:r>
              <w:rPr>
                <w:rFonts w:ascii="Calibri" w:hAnsi="Calibri"/>
                <w:sz w:val="18"/>
              </w:rPr>
              <w:t>“All Israel”</w:t>
            </w:r>
          </w:p>
        </w:tc>
        <w:tc>
          <w:tcPr>
            <w:tcW w:type="dxa" w:w="2592"/>
            <w:tcMar>
              <w:top w:w="80" w:type="dxa"/>
              <w:start w:w="120" w:type="dxa"/>
              <w:bottom w:w="80" w:type="dxa"/>
              <w:end w:w="120" w:type="dxa"/>
            </w:tcMar>
            <w:vAlign w:val="top"/>
          </w:tcPr>
          <w:p>
            <w:r>
              <w:rPr>
                <w:rFonts w:ascii="Calibri" w:hAnsi="Calibri"/>
                <w:sz w:val="18"/>
              </w:rPr>
              <w:t>Likely a future large turning of ethnic Israel through faith in Christ</w:t>
            </w:r>
          </w:p>
        </w:tc>
        <w:tc>
          <w:tcPr>
            <w:tcW w:type="dxa" w:w="2592"/>
            <w:tcMar>
              <w:top w:w="80" w:type="dxa"/>
              <w:start w:w="120" w:type="dxa"/>
              <w:bottom w:w="80" w:type="dxa"/>
              <w:end w:w="120" w:type="dxa"/>
            </w:tcMar>
            <w:vAlign w:val="top"/>
          </w:tcPr>
          <w:p>
            <w:r>
              <w:rPr>
                <w:rFonts w:ascii="Calibri" w:hAnsi="Calibri"/>
                <w:sz w:val="18"/>
              </w:rPr>
              <w:t>Whole church, or total Jewish elect across history</w:t>
            </w:r>
          </w:p>
        </w:tc>
        <w:tc>
          <w:tcPr>
            <w:tcW w:type="dxa" w:w="2448"/>
            <w:tcMar>
              <w:top w:w="80" w:type="dxa"/>
              <w:start w:w="120" w:type="dxa"/>
              <w:bottom w:w="80" w:type="dxa"/>
              <w:end w:w="120" w:type="dxa"/>
            </w:tcMar>
            <w:vAlign w:val="top"/>
          </w:tcPr>
          <w:p>
            <w:r>
              <w:rPr>
                <w:rFonts w:ascii="Calibri" w:hAnsi="Calibri"/>
                <w:sz w:val="18"/>
              </w:rPr>
              <w:t>Romans 11:25–32</w:t>
            </w:r>
          </w:p>
        </w:tc>
      </w:tr>
      <w:tr>
        <w:trPr>
          <w:cantSplit/>
        </w:trPr>
        <w:tc>
          <w:tcPr>
            <w:tcW w:type="dxa" w:w="1728"/>
            <w:tcMar>
              <w:top w:w="80" w:type="dxa"/>
              <w:start w:w="120" w:type="dxa"/>
              <w:bottom w:w="80" w:type="dxa"/>
              <w:end w:w="120" w:type="dxa"/>
            </w:tcMar>
            <w:vAlign w:val="top"/>
          </w:tcPr>
          <w:p>
            <w:r>
              <w:rPr>
                <w:rFonts w:ascii="Calibri" w:hAnsi="Calibri"/>
                <w:sz w:val="18"/>
              </w:rPr>
              <w:t>Revelation 144,000</w:t>
            </w:r>
          </w:p>
        </w:tc>
        <w:tc>
          <w:tcPr>
            <w:tcW w:type="dxa" w:w="2592"/>
            <w:tcMar>
              <w:top w:w="80" w:type="dxa"/>
              <w:start w:w="120" w:type="dxa"/>
              <w:bottom w:w="80" w:type="dxa"/>
              <w:end w:w="120" w:type="dxa"/>
            </w:tcMar>
            <w:vAlign w:val="top"/>
          </w:tcPr>
          <w:p>
            <w:r>
              <w:rPr>
                <w:rFonts w:ascii="Calibri" w:hAnsi="Calibri"/>
                <w:sz w:val="18"/>
              </w:rPr>
              <w:t>Symbolic covenant fullness seen as the international redeemed</w:t>
            </w:r>
          </w:p>
        </w:tc>
        <w:tc>
          <w:tcPr>
            <w:tcW w:type="dxa" w:w="2592"/>
            <w:tcMar>
              <w:top w:w="80" w:type="dxa"/>
              <w:start w:w="120" w:type="dxa"/>
              <w:bottom w:w="80" w:type="dxa"/>
              <w:end w:w="120" w:type="dxa"/>
            </w:tcMar>
            <w:vAlign w:val="top"/>
          </w:tcPr>
          <w:p>
            <w:r>
              <w:rPr>
                <w:rFonts w:ascii="Calibri" w:hAnsi="Calibri"/>
                <w:sz w:val="18"/>
              </w:rPr>
              <w:t>A distinct, literal Jewish company</w:t>
            </w:r>
          </w:p>
        </w:tc>
        <w:tc>
          <w:tcPr>
            <w:tcW w:type="dxa" w:w="2448"/>
            <w:tcMar>
              <w:top w:w="80" w:type="dxa"/>
              <w:start w:w="120" w:type="dxa"/>
              <w:bottom w:w="80" w:type="dxa"/>
              <w:end w:w="120" w:type="dxa"/>
            </w:tcMar>
            <w:vAlign w:val="top"/>
          </w:tcPr>
          <w:p>
            <w:r>
              <w:rPr>
                <w:rFonts w:ascii="Calibri" w:hAnsi="Calibri"/>
                <w:sz w:val="18"/>
              </w:rPr>
              <w:t>Revelation 7; 14</w:t>
            </w:r>
          </w:p>
        </w:tc>
      </w:tr>
      <w:tr>
        <w:trPr>
          <w:cantSplit/>
        </w:trPr>
        <w:tc>
          <w:tcPr>
            <w:tcW w:type="dxa" w:w="1728"/>
            <w:tcMar>
              <w:top w:w="80" w:type="dxa"/>
              <w:start w:w="120" w:type="dxa"/>
              <w:bottom w:w="80" w:type="dxa"/>
              <w:end w:w="120" w:type="dxa"/>
            </w:tcMar>
            <w:vAlign w:val="top"/>
          </w:tcPr>
          <w:p>
            <w:r>
              <w:rPr>
                <w:rFonts w:ascii="Calibri" w:hAnsi="Calibri"/>
                <w:sz w:val="18"/>
              </w:rPr>
              <w:t>Perseverance</w:t>
            </w:r>
          </w:p>
        </w:tc>
        <w:tc>
          <w:tcPr>
            <w:tcW w:type="dxa" w:w="2592"/>
            <w:tcMar>
              <w:top w:w="80" w:type="dxa"/>
              <w:start w:w="120" w:type="dxa"/>
              <w:bottom w:w="80" w:type="dxa"/>
              <w:end w:w="120" w:type="dxa"/>
            </w:tcMar>
            <w:vAlign w:val="top"/>
          </w:tcPr>
          <w:p>
            <w:r>
              <w:rPr>
                <w:rFonts w:ascii="Calibri" w:hAnsi="Calibri"/>
                <w:sz w:val="18"/>
              </w:rPr>
              <w:t>Saints persevere because God preserves through appointed means</w:t>
            </w:r>
          </w:p>
        </w:tc>
        <w:tc>
          <w:tcPr>
            <w:tcW w:type="dxa" w:w="2592"/>
            <w:tcMar>
              <w:top w:w="80" w:type="dxa"/>
              <w:start w:w="120" w:type="dxa"/>
              <w:bottom w:w="80" w:type="dxa"/>
              <w:end w:w="120" w:type="dxa"/>
            </w:tcMar>
            <w:vAlign w:val="top"/>
          </w:tcPr>
          <w:p>
            <w:r>
              <w:rPr>
                <w:rFonts w:ascii="Calibri" w:hAnsi="Calibri"/>
                <w:sz w:val="18"/>
              </w:rPr>
              <w:t>Final security detached from persevering faith</w:t>
            </w:r>
          </w:p>
        </w:tc>
        <w:tc>
          <w:tcPr>
            <w:tcW w:type="dxa" w:w="2448"/>
            <w:tcMar>
              <w:top w:w="80" w:type="dxa"/>
              <w:start w:w="120" w:type="dxa"/>
              <w:bottom w:w="80" w:type="dxa"/>
              <w:end w:w="120" w:type="dxa"/>
            </w:tcMar>
            <w:vAlign w:val="top"/>
          </w:tcPr>
          <w:p>
            <w:r>
              <w:rPr>
                <w:rFonts w:ascii="Calibri" w:hAnsi="Calibri"/>
                <w:sz w:val="18"/>
              </w:rPr>
              <w:t>John 10; Hebrews 3; 1 Peter 1</w:t>
            </w:r>
          </w:p>
        </w:tc>
      </w:tr>
    </w:tbl>
    <w:p>
      <w:pPr>
        <w:pStyle w:val="Heading1"/>
      </w:pPr>
      <w:r>
        <w:t>MASTER CROSS-REFERENCE TABLE</w:t>
      </w:r>
    </w:p>
    <w:tbl>
      <w:tblPr>
        <w:tblStyle w:val="TableGrid"/>
        <w:tblW w:type="dxa" w:w="9360"/>
        <w:jc w:val="center"/>
        <w:tblLayout w:type="fixed"/>
        <w:tblLook w:firstColumn="1" w:firstRow="1" w:lastColumn="0" w:lastRow="0" w:noHBand="0" w:noVBand="1" w:val="04A0"/>
        <w:tblInd w:w="120" w:type="dxa"/>
      </w:tblPr>
      <w:tblGrid>
        <w:gridCol w:w="2700"/>
        <w:gridCol w:w="6660"/>
      </w:tblGrid>
      <w:tr>
        <w:trPr>
          <w:tblHeader w:val="true"/>
        </w:trPr>
        <w:tc>
          <w:tcPr>
            <w:tcW w:type="dxa" w:w="2700"/>
            <w:shd w:fill="1B3A5C"/>
          </w:tcPr>
          <w:p>
            <w:r>
              <w:rPr>
                <w:rFonts w:ascii="Calibri" w:hAnsi="Calibri"/>
                <w:b/>
                <w:color w:val="FFFFFF"/>
                <w:sz w:val="20"/>
              </w:rPr>
              <w:t>Theme</w:t>
            </w:r>
          </w:p>
        </w:tc>
        <w:tc>
          <w:tcPr>
            <w:tcW w:type="dxa" w:w="6660"/>
            <w:shd w:fill="1B3A5C"/>
          </w:tcPr>
          <w:p>
            <w:r>
              <w:rPr>
                <w:rFonts w:ascii="Calibri" w:hAnsi="Calibri"/>
                <w:b/>
                <w:color w:val="FFFFFF"/>
                <w:sz w:val="20"/>
              </w:rPr>
              <w:t>Key Texts</w:t>
            </w:r>
          </w:p>
        </w:tc>
      </w:tr>
      <w:tr>
        <w:trPr>
          <w:cantSplit/>
        </w:trPr>
        <w:tc>
          <w:tcPr>
            <w:tcW w:type="dxa" w:w="2700"/>
            <w:tcMar>
              <w:top w:w="80" w:type="dxa"/>
              <w:start w:w="120" w:type="dxa"/>
              <w:bottom w:w="80" w:type="dxa"/>
              <w:end w:w="120" w:type="dxa"/>
            </w:tcMar>
            <w:vAlign w:val="top"/>
          </w:tcPr>
          <w:p>
            <w:r>
              <w:t>Promised seed</w:t>
            </w:r>
          </w:p>
        </w:tc>
        <w:tc>
          <w:tcPr>
            <w:tcW w:type="dxa" w:w="6660"/>
            <w:tcMar>
              <w:top w:w="80" w:type="dxa"/>
              <w:start w:w="120" w:type="dxa"/>
              <w:bottom w:w="80" w:type="dxa"/>
              <w:end w:w="120" w:type="dxa"/>
            </w:tcMar>
            <w:vAlign w:val="top"/>
          </w:tcPr>
          <w:p>
            <w:r>
              <w:t>Genesis 3:15; 4:25–26; 12:1–3; Galatians 3:16</w:t>
            </w:r>
          </w:p>
        </w:tc>
      </w:tr>
      <w:tr>
        <w:trPr>
          <w:cantSplit/>
        </w:trPr>
        <w:tc>
          <w:tcPr>
            <w:tcW w:type="dxa" w:w="2700"/>
            <w:tcMar>
              <w:top w:w="80" w:type="dxa"/>
              <w:start w:w="120" w:type="dxa"/>
              <w:bottom w:w="80" w:type="dxa"/>
              <w:end w:w="120" w:type="dxa"/>
            </w:tcMar>
            <w:vAlign w:val="top"/>
          </w:tcPr>
          <w:p>
            <w:r>
              <w:t>Flood remnant</w:t>
            </w:r>
          </w:p>
        </w:tc>
        <w:tc>
          <w:tcPr>
            <w:tcW w:type="dxa" w:w="6660"/>
            <w:tcMar>
              <w:top w:w="80" w:type="dxa"/>
              <w:start w:w="120" w:type="dxa"/>
              <w:bottom w:w="80" w:type="dxa"/>
              <w:end w:w="120" w:type="dxa"/>
            </w:tcMar>
            <w:vAlign w:val="top"/>
          </w:tcPr>
          <w:p>
            <w:r>
              <w:t>Genesis 6–9; Matthew 24:37–39; 1 Peter 3:18–22; 2 Peter 2:5</w:t>
            </w:r>
          </w:p>
        </w:tc>
      </w:tr>
      <w:tr>
        <w:trPr>
          <w:cantSplit/>
        </w:trPr>
        <w:tc>
          <w:tcPr>
            <w:tcW w:type="dxa" w:w="2700"/>
            <w:tcMar>
              <w:top w:w="80" w:type="dxa"/>
              <w:start w:w="120" w:type="dxa"/>
              <w:bottom w:w="80" w:type="dxa"/>
              <w:end w:w="120" w:type="dxa"/>
            </w:tcMar>
            <w:vAlign w:val="top"/>
          </w:tcPr>
          <w:p>
            <w:r>
              <w:t>Preserved by blood</w:t>
            </w:r>
          </w:p>
        </w:tc>
        <w:tc>
          <w:tcPr>
            <w:tcW w:type="dxa" w:w="6660"/>
            <w:tcMar>
              <w:top w:w="80" w:type="dxa"/>
              <w:start w:w="120" w:type="dxa"/>
              <w:bottom w:w="80" w:type="dxa"/>
              <w:end w:w="120" w:type="dxa"/>
            </w:tcMar>
            <w:vAlign w:val="top"/>
          </w:tcPr>
          <w:p>
            <w:r>
              <w:t>Exodus 12–15; 1 Corinthians 5:7; 10:1–12</w:t>
            </w:r>
          </w:p>
        </w:tc>
      </w:tr>
      <w:tr>
        <w:trPr>
          <w:cantSplit/>
        </w:trPr>
        <w:tc>
          <w:tcPr>
            <w:tcW w:type="dxa" w:w="2700"/>
            <w:tcMar>
              <w:top w:w="80" w:type="dxa"/>
              <w:start w:w="120" w:type="dxa"/>
              <w:bottom w:w="80" w:type="dxa"/>
              <w:end w:w="120" w:type="dxa"/>
            </w:tcMar>
            <w:vAlign w:val="top"/>
          </w:tcPr>
          <w:p>
            <w:r>
              <w:t>Heart circumcision</w:t>
            </w:r>
          </w:p>
        </w:tc>
        <w:tc>
          <w:tcPr>
            <w:tcW w:type="dxa" w:w="6660"/>
            <w:tcMar>
              <w:top w:w="80" w:type="dxa"/>
              <w:start w:w="120" w:type="dxa"/>
              <w:bottom w:w="80" w:type="dxa"/>
              <w:end w:w="120" w:type="dxa"/>
            </w:tcMar>
            <w:vAlign w:val="top"/>
          </w:tcPr>
          <w:p>
            <w:r>
              <w:t>Deuteronomy 30:1–10; Romans 2:28–29; Colossians 2:11–12</w:t>
            </w:r>
          </w:p>
        </w:tc>
      </w:tr>
      <w:tr>
        <w:trPr>
          <w:cantSplit/>
        </w:trPr>
        <w:tc>
          <w:tcPr>
            <w:tcW w:type="dxa" w:w="2700"/>
            <w:tcMar>
              <w:top w:w="80" w:type="dxa"/>
              <w:start w:w="120" w:type="dxa"/>
              <w:bottom w:w="80" w:type="dxa"/>
              <w:end w:w="120" w:type="dxa"/>
            </w:tcMar>
            <w:vAlign w:val="top"/>
          </w:tcPr>
          <w:p>
            <w:r>
              <w:t>Davidic line</w:t>
            </w:r>
          </w:p>
        </w:tc>
        <w:tc>
          <w:tcPr>
            <w:tcW w:type="dxa" w:w="6660"/>
            <w:tcMar>
              <w:top w:w="80" w:type="dxa"/>
              <w:start w:w="120" w:type="dxa"/>
              <w:bottom w:w="80" w:type="dxa"/>
              <w:end w:w="120" w:type="dxa"/>
            </w:tcMar>
            <w:vAlign w:val="top"/>
          </w:tcPr>
          <w:p>
            <w:r>
              <w:t>2 Samuel 7; Psalm 89; Isaiah 11; Luke 1:32–33</w:t>
            </w:r>
          </w:p>
        </w:tc>
      </w:tr>
      <w:tr>
        <w:trPr>
          <w:cantSplit/>
        </w:trPr>
        <w:tc>
          <w:tcPr>
            <w:tcW w:type="dxa" w:w="2700"/>
            <w:tcMar>
              <w:top w:w="80" w:type="dxa"/>
              <w:start w:w="120" w:type="dxa"/>
              <w:bottom w:w="80" w:type="dxa"/>
              <w:end w:w="120" w:type="dxa"/>
            </w:tcMar>
            <w:vAlign w:val="top"/>
          </w:tcPr>
          <w:p>
            <w:r>
              <w:t>Seven thousand</w:t>
            </w:r>
          </w:p>
        </w:tc>
        <w:tc>
          <w:tcPr>
            <w:tcW w:type="dxa" w:w="6660"/>
            <w:tcMar>
              <w:top w:w="80" w:type="dxa"/>
              <w:start w:w="120" w:type="dxa"/>
              <w:bottom w:w="80" w:type="dxa"/>
              <w:end w:w="120" w:type="dxa"/>
            </w:tcMar>
            <w:vAlign w:val="top"/>
          </w:tcPr>
          <w:p>
            <w:r>
              <w:t>1 Kings 18–19; Romans 11:1–6</w:t>
            </w:r>
          </w:p>
        </w:tc>
      </w:tr>
      <w:tr>
        <w:trPr>
          <w:cantSplit/>
        </w:trPr>
        <w:tc>
          <w:tcPr>
            <w:tcW w:type="dxa" w:w="2700"/>
            <w:tcMar>
              <w:top w:w="80" w:type="dxa"/>
              <w:start w:w="120" w:type="dxa"/>
              <w:bottom w:w="80" w:type="dxa"/>
              <w:end w:w="120" w:type="dxa"/>
            </w:tcMar>
            <w:vAlign w:val="top"/>
          </w:tcPr>
          <w:p>
            <w:r>
              <w:t>Isaianic remnant</w:t>
            </w:r>
          </w:p>
        </w:tc>
        <w:tc>
          <w:tcPr>
            <w:tcW w:type="dxa" w:w="6660"/>
            <w:tcMar>
              <w:top w:w="80" w:type="dxa"/>
              <w:start w:w="120" w:type="dxa"/>
              <w:bottom w:w="80" w:type="dxa"/>
              <w:end w:w="120" w:type="dxa"/>
            </w:tcMar>
            <w:vAlign w:val="top"/>
          </w:tcPr>
          <w:p>
            <w:r>
              <w:t>Isaiah 1:9; 6:13; 7:3; 10:20–23; 11:10–16; Romans 9:27–29</w:t>
            </w:r>
          </w:p>
        </w:tc>
      </w:tr>
      <w:tr>
        <w:trPr>
          <w:cantSplit/>
        </w:trPr>
        <w:tc>
          <w:tcPr>
            <w:tcW w:type="dxa" w:w="2700"/>
            <w:tcMar>
              <w:top w:w="80" w:type="dxa"/>
              <w:start w:w="120" w:type="dxa"/>
              <w:bottom w:w="80" w:type="dxa"/>
              <w:end w:w="120" w:type="dxa"/>
            </w:tcMar>
            <w:vAlign w:val="top"/>
          </w:tcPr>
          <w:p>
            <w:r>
              <w:t>Humble remnant</w:t>
            </w:r>
          </w:p>
        </w:tc>
        <w:tc>
          <w:tcPr>
            <w:tcW w:type="dxa" w:w="6660"/>
            <w:tcMar>
              <w:top w:w="80" w:type="dxa"/>
              <w:start w:w="120" w:type="dxa"/>
              <w:bottom w:w="80" w:type="dxa"/>
              <w:end w:w="120" w:type="dxa"/>
            </w:tcMar>
            <w:vAlign w:val="top"/>
          </w:tcPr>
          <w:p>
            <w:r>
              <w:t>Micah 2:12; 4:6–8; 5:2–9; Zephaniah 2:3; 3:11–13</w:t>
            </w:r>
          </w:p>
        </w:tc>
      </w:tr>
      <w:tr>
        <w:trPr>
          <w:cantSplit/>
        </w:trPr>
        <w:tc>
          <w:tcPr>
            <w:tcW w:type="dxa" w:w="2700"/>
            <w:tcMar>
              <w:top w:w="80" w:type="dxa"/>
              <w:start w:w="120" w:type="dxa"/>
              <w:bottom w:w="80" w:type="dxa"/>
              <w:end w:w="120" w:type="dxa"/>
            </w:tcMar>
            <w:vAlign w:val="top"/>
          </w:tcPr>
          <w:p>
            <w:r>
              <w:t>David’s fallen booth</w:t>
            </w:r>
          </w:p>
        </w:tc>
        <w:tc>
          <w:tcPr>
            <w:tcW w:type="dxa" w:w="6660"/>
            <w:tcMar>
              <w:top w:w="80" w:type="dxa"/>
              <w:start w:w="120" w:type="dxa"/>
              <w:bottom w:w="80" w:type="dxa"/>
              <w:end w:w="120" w:type="dxa"/>
            </w:tcMar>
            <w:vAlign w:val="top"/>
          </w:tcPr>
          <w:p>
            <w:r>
              <w:t>Amos 9:8–15; Acts 15:13–19</w:t>
            </w:r>
          </w:p>
        </w:tc>
      </w:tr>
      <w:tr>
        <w:trPr>
          <w:cantSplit/>
        </w:trPr>
        <w:tc>
          <w:tcPr>
            <w:tcW w:type="dxa" w:w="2700"/>
            <w:tcMar>
              <w:top w:w="80" w:type="dxa"/>
              <w:start w:w="120" w:type="dxa"/>
              <w:bottom w:w="80" w:type="dxa"/>
              <w:end w:w="120" w:type="dxa"/>
            </w:tcMar>
            <w:vAlign w:val="top"/>
          </w:tcPr>
          <w:p>
            <w:r>
              <w:t>New heart and covenant</w:t>
            </w:r>
          </w:p>
        </w:tc>
        <w:tc>
          <w:tcPr>
            <w:tcW w:type="dxa" w:w="6660"/>
            <w:tcMar>
              <w:top w:w="80" w:type="dxa"/>
              <w:start w:w="120" w:type="dxa"/>
              <w:bottom w:w="80" w:type="dxa"/>
              <w:end w:w="120" w:type="dxa"/>
            </w:tcMar>
            <w:vAlign w:val="top"/>
          </w:tcPr>
          <w:p>
            <w:r>
              <w:t>Jeremiah 24; 31:31–34; Ezekiel 36–37; Hebrews 8</w:t>
            </w:r>
          </w:p>
        </w:tc>
      </w:tr>
      <w:tr>
        <w:trPr>
          <w:cantSplit/>
        </w:trPr>
        <w:tc>
          <w:tcPr>
            <w:tcW w:type="dxa" w:w="2700"/>
            <w:tcMar>
              <w:top w:w="80" w:type="dxa"/>
              <w:start w:w="120" w:type="dxa"/>
              <w:bottom w:w="80" w:type="dxa"/>
              <w:end w:w="120" w:type="dxa"/>
            </w:tcMar>
            <w:vAlign w:val="top"/>
          </w:tcPr>
          <w:p>
            <w:r>
              <w:t>Postexilic remnant</w:t>
            </w:r>
          </w:p>
        </w:tc>
        <w:tc>
          <w:tcPr>
            <w:tcW w:type="dxa" w:w="6660"/>
            <w:tcMar>
              <w:top w:w="80" w:type="dxa"/>
              <w:start w:w="120" w:type="dxa"/>
              <w:bottom w:w="80" w:type="dxa"/>
              <w:end w:w="120" w:type="dxa"/>
            </w:tcMar>
            <w:vAlign w:val="top"/>
          </w:tcPr>
          <w:p>
            <w:r>
              <w:t>Ezra 9; Nehemiah 9–13; Malachi 3:16–18</w:t>
            </w:r>
          </w:p>
        </w:tc>
      </w:tr>
      <w:tr>
        <w:trPr>
          <w:cantSplit/>
        </w:trPr>
        <w:tc>
          <w:tcPr>
            <w:tcW w:type="dxa" w:w="2700"/>
            <w:tcMar>
              <w:top w:w="80" w:type="dxa"/>
              <w:start w:w="120" w:type="dxa"/>
              <w:bottom w:w="80" w:type="dxa"/>
              <w:end w:w="120" w:type="dxa"/>
            </w:tcMar>
            <w:vAlign w:val="top"/>
          </w:tcPr>
          <w:p>
            <w:r>
              <w:t>Messianic reconstitution</w:t>
            </w:r>
          </w:p>
        </w:tc>
        <w:tc>
          <w:tcPr>
            <w:tcW w:type="dxa" w:w="6660"/>
            <w:tcMar>
              <w:top w:w="80" w:type="dxa"/>
              <w:start w:w="120" w:type="dxa"/>
              <w:bottom w:w="80" w:type="dxa"/>
              <w:end w:w="120" w:type="dxa"/>
            </w:tcMar>
            <w:vAlign w:val="top"/>
          </w:tcPr>
          <w:p>
            <w:r>
              <w:t>Matthew 3; 10:5–6; 19:28; Luke 12:32; John 10</w:t>
            </w:r>
          </w:p>
        </w:tc>
      </w:tr>
      <w:tr>
        <w:trPr>
          <w:cantSplit/>
        </w:trPr>
        <w:tc>
          <w:tcPr>
            <w:tcW w:type="dxa" w:w="2700"/>
            <w:tcMar>
              <w:top w:w="80" w:type="dxa"/>
              <w:start w:w="120" w:type="dxa"/>
              <w:bottom w:w="80" w:type="dxa"/>
              <w:end w:w="120" w:type="dxa"/>
            </w:tcMar>
            <w:vAlign w:val="top"/>
          </w:tcPr>
          <w:p>
            <w:r>
              <w:t>Jewish firstfruits</w:t>
            </w:r>
          </w:p>
        </w:tc>
        <w:tc>
          <w:tcPr>
            <w:tcW w:type="dxa" w:w="6660"/>
            <w:tcMar>
              <w:top w:w="80" w:type="dxa"/>
              <w:start w:w="120" w:type="dxa"/>
              <w:bottom w:w="80" w:type="dxa"/>
              <w:end w:w="120" w:type="dxa"/>
            </w:tcMar>
            <w:vAlign w:val="top"/>
          </w:tcPr>
          <w:p>
            <w:r>
              <w:t>Acts 2–7; 21:20; James 1:1</w:t>
            </w:r>
          </w:p>
        </w:tc>
      </w:tr>
      <w:tr>
        <w:trPr>
          <w:cantSplit/>
        </w:trPr>
        <w:tc>
          <w:tcPr>
            <w:tcW w:type="dxa" w:w="2700"/>
            <w:tcMar>
              <w:top w:w="80" w:type="dxa"/>
              <w:start w:w="120" w:type="dxa"/>
              <w:bottom w:w="80" w:type="dxa"/>
              <w:end w:w="120" w:type="dxa"/>
            </w:tcMar>
            <w:vAlign w:val="top"/>
          </w:tcPr>
          <w:p>
            <w:r>
              <w:t>Gentile ingathering</w:t>
            </w:r>
          </w:p>
        </w:tc>
        <w:tc>
          <w:tcPr>
            <w:tcW w:type="dxa" w:w="6660"/>
            <w:tcMar>
              <w:top w:w="80" w:type="dxa"/>
              <w:start w:w="120" w:type="dxa"/>
              <w:bottom w:w="80" w:type="dxa"/>
              <w:end w:w="120" w:type="dxa"/>
            </w:tcMar>
            <w:vAlign w:val="top"/>
          </w:tcPr>
          <w:p>
            <w:r>
              <w:t>Acts 10–15; Romans 15:7–13; Ephesians 2:11–22</w:t>
            </w:r>
          </w:p>
        </w:tc>
      </w:tr>
      <w:tr>
        <w:trPr>
          <w:cantSplit/>
        </w:trPr>
        <w:tc>
          <w:tcPr>
            <w:tcW w:type="dxa" w:w="2700"/>
            <w:tcMar>
              <w:top w:w="80" w:type="dxa"/>
              <w:start w:w="120" w:type="dxa"/>
              <w:bottom w:w="80" w:type="dxa"/>
              <w:end w:w="120" w:type="dxa"/>
            </w:tcMar>
            <w:vAlign w:val="top"/>
          </w:tcPr>
          <w:p>
            <w:r>
              <w:t>Election and remnant</w:t>
            </w:r>
          </w:p>
        </w:tc>
        <w:tc>
          <w:tcPr>
            <w:tcW w:type="dxa" w:w="6660"/>
            <w:tcMar>
              <w:top w:w="80" w:type="dxa"/>
              <w:start w:w="120" w:type="dxa"/>
              <w:bottom w:w="80" w:type="dxa"/>
              <w:end w:w="120" w:type="dxa"/>
            </w:tcMar>
            <w:vAlign w:val="top"/>
          </w:tcPr>
          <w:p>
            <w:r>
              <w:t>Romans 9:1–29; 11:1–10</w:t>
            </w:r>
          </w:p>
        </w:tc>
      </w:tr>
      <w:tr>
        <w:trPr>
          <w:cantSplit/>
        </w:trPr>
        <w:tc>
          <w:tcPr>
            <w:tcW w:type="dxa" w:w="2700"/>
            <w:tcMar>
              <w:top w:w="80" w:type="dxa"/>
              <w:start w:w="120" w:type="dxa"/>
              <w:bottom w:w="80" w:type="dxa"/>
              <w:end w:w="120" w:type="dxa"/>
            </w:tcMar>
            <w:vAlign w:val="top"/>
          </w:tcPr>
          <w:p>
            <w:r>
              <w:t>Olive tree and Israel</w:t>
            </w:r>
          </w:p>
        </w:tc>
        <w:tc>
          <w:tcPr>
            <w:tcW w:type="dxa" w:w="6660"/>
            <w:tcMar>
              <w:top w:w="80" w:type="dxa"/>
              <w:start w:w="120" w:type="dxa"/>
              <w:bottom w:w="80" w:type="dxa"/>
              <w:end w:w="120" w:type="dxa"/>
            </w:tcMar>
            <w:vAlign w:val="top"/>
          </w:tcPr>
          <w:p>
            <w:r>
              <w:t>Romans 11:11–32</w:t>
            </w:r>
          </w:p>
        </w:tc>
      </w:tr>
      <w:tr>
        <w:trPr>
          <w:cantSplit/>
        </w:trPr>
        <w:tc>
          <w:tcPr>
            <w:tcW w:type="dxa" w:w="2700"/>
            <w:tcMar>
              <w:top w:w="80" w:type="dxa"/>
              <w:start w:w="120" w:type="dxa"/>
              <w:bottom w:w="80" w:type="dxa"/>
              <w:end w:w="120" w:type="dxa"/>
            </w:tcMar>
            <w:vAlign w:val="top"/>
          </w:tcPr>
          <w:p>
            <w:r>
              <w:t>Elect exiles</w:t>
            </w:r>
          </w:p>
        </w:tc>
        <w:tc>
          <w:tcPr>
            <w:tcW w:type="dxa" w:w="6660"/>
            <w:tcMar>
              <w:top w:w="80" w:type="dxa"/>
              <w:start w:w="120" w:type="dxa"/>
              <w:bottom w:w="80" w:type="dxa"/>
              <w:end w:w="120" w:type="dxa"/>
            </w:tcMar>
            <w:vAlign w:val="top"/>
          </w:tcPr>
          <w:p>
            <w:r>
              <w:t>1 Peter 1:1–9; 2:4–12</w:t>
            </w:r>
          </w:p>
        </w:tc>
      </w:tr>
      <w:tr>
        <w:trPr>
          <w:cantSplit/>
        </w:trPr>
        <w:tc>
          <w:tcPr>
            <w:tcW w:type="dxa" w:w="2700"/>
            <w:tcMar>
              <w:top w:w="80" w:type="dxa"/>
              <w:start w:w="120" w:type="dxa"/>
              <w:bottom w:w="80" w:type="dxa"/>
              <w:end w:w="120" w:type="dxa"/>
            </w:tcMar>
            <w:vAlign w:val="top"/>
          </w:tcPr>
          <w:p>
            <w:r>
              <w:t>Final remnant</w:t>
            </w:r>
          </w:p>
        </w:tc>
        <w:tc>
          <w:tcPr>
            <w:tcW w:type="dxa" w:w="6660"/>
            <w:tcMar>
              <w:top w:w="80" w:type="dxa"/>
              <w:start w:w="120" w:type="dxa"/>
              <w:bottom w:w="80" w:type="dxa"/>
              <w:end w:w="120" w:type="dxa"/>
            </w:tcMar>
            <w:vAlign w:val="top"/>
          </w:tcPr>
          <w:p>
            <w:r>
              <w:t>Revelation 7; 12:17; 14:1–5; 15:2–4</w:t>
            </w:r>
          </w:p>
        </w:tc>
      </w:tr>
    </w:tbl>
    <w:p>
      <w:pPr>
        <w:pStyle w:val="Heading1"/>
      </w:pPr>
      <w:r>
        <w:t>KEY SOURCES AND FURTHER READING</w:t>
      </w:r>
    </w:p>
    <w:p>
      <w:pPr>
        <w:pStyle w:val="ListBullet"/>
      </w:pPr>
      <w:r>
        <w:t>The Holy Bible, Legacy Standard Bible (LSB).</w:t>
      </w:r>
    </w:p>
    <w:p>
      <w:pPr>
        <w:pStyle w:val="ListBullet"/>
      </w:pPr>
      <w:r>
        <w:t>The Holy Bible, New American Standard Bible, 1995 edition (NASB 1995).</w:t>
      </w:r>
    </w:p>
    <w:p>
      <w:pPr>
        <w:pStyle w:val="ListBullet"/>
      </w:pPr>
      <w:r>
        <w:t>Geerhardus Vos, Biblical Theology.</w:t>
      </w:r>
    </w:p>
    <w:p>
      <w:pPr>
        <w:pStyle w:val="ListBullet"/>
      </w:pPr>
      <w:r>
        <w:t>Herman Bavinck, Reformed Dogmatics, volumes 3–4.</w:t>
      </w:r>
    </w:p>
    <w:p>
      <w:pPr>
        <w:pStyle w:val="ListBullet"/>
      </w:pPr>
      <w:r>
        <w:t>John Murray, The Epistle to the Romans.</w:t>
      </w:r>
    </w:p>
    <w:p>
      <w:pPr>
        <w:pStyle w:val="ListBullet"/>
      </w:pPr>
      <w:r>
        <w:t>Douglas J. Moo, The Epistle to the Romans.</w:t>
      </w:r>
    </w:p>
    <w:p>
      <w:pPr>
        <w:pStyle w:val="ListBullet"/>
      </w:pPr>
      <w:r>
        <w:t>Thomas R. Schreiner, Romans.</w:t>
      </w:r>
    </w:p>
    <w:p>
      <w:pPr>
        <w:pStyle w:val="ListBullet"/>
      </w:pPr>
      <w:r>
        <w:t>G. K. Beale, A New Testament Biblical Theology.</w:t>
      </w:r>
    </w:p>
    <w:p>
      <w:pPr>
        <w:pStyle w:val="ListBullet"/>
      </w:pPr>
      <w:r>
        <w:t>O. Palmer Robertson, The Israel of God.</w:t>
      </w:r>
    </w:p>
    <w:p>
      <w:pPr>
        <w:pStyle w:val="ListBullet"/>
      </w:pPr>
      <w:r>
        <w:t>Michael J. Vlach, Has the Church Replaced Israel?</w:t>
      </w:r>
    </w:p>
    <w:p>
      <w:pPr>
        <w:pStyle w:val="ListBullet"/>
      </w:pPr>
      <w:r>
        <w:t>Richard B. Hays, Echoes of Scripture in the Letters of Paul.</w:t>
      </w:r>
    </w:p>
    <w:p>
      <w:pPr>
        <w:pStyle w:val="ListBullet"/>
      </w:pPr>
      <w:r>
        <w:t>G. K. Beale, The Book of Revelation.</w:t>
      </w:r>
    </w:p>
    <w:p>
      <w:pPr>
        <w:pStyle w:val="Heading2"/>
      </w:pPr>
      <w:r>
        <w:t>A Final Word</w:t>
      </w:r>
    </w:p>
    <w:p>
      <w:r>
        <w:t>The doctrine of the remnant teaches that judgment is real, covenant privilege cannot be presumed upon, and the visible strength of God's cause may fall to almost nothing. It also teaches that God's word cannot fail. He preserves, purifies, gathers, and multiplies a people in His Son. Therefore the church neither boasts nor despairs. It looks to the Lamb, prays for Israel and the nations, holds fast the apostolic gospel, welcomes every believer, and follows Christ through suffering toward the day when the preserved remnant is revealed as the multitude no one can number.</w:t>
      </w:r>
    </w:p>
    <w:sectPr w:rsidR="00FC693F" w:rsidRPr="0006063C" w:rsidSect="00034616">
      <w:headerReference w:type="default" r:id="rId9"/>
      <w:footerReference w:type="default" r:id="rId10"/>
      <w:pgSz w:w="12240" w:h="15840"/>
      <w:pgMar w:top="1440" w:right="1440" w:bottom="18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1B3A5C"/>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i/>
        <w:color w:val="1B3A5C"/>
        <w:sz w:val="18"/>
      </w:rPr>
      <w:t>The Remnant — Doctrinal Bible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59"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1B3A5C"/>
      <w:sz w:val="36"/>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color w:val="1B3A5C"/>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B8860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00" w:line="259" w:lineRule="auto"/>
      <w:ind w:left="720"/>
      <w:contextualSpacing/>
    </w:pPr>
    <w:rPr>
      <w:rFonts w:ascii="Calibri" w:hAnsi="Calibri"/>
      <w:sz w:val="22"/>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Remnant — A Canonical and Doctrinal Bible Study</dc:title>
  <dc:subject>Promise Preserved through Judgment</dc:subject>
  <dc:creator>OpenAI</dc:creator>
  <cp:keywords/>
  <dc:description>generated by python-docx</dc:description>
  <cp:lastModifiedBy/>
  <cp:revision>1</cp:revision>
  <dcterms:created xsi:type="dcterms:W3CDTF">2013-12-23T23:15:00Z</dcterms:created>
  <dcterms:modified xsi:type="dcterms:W3CDTF">2013-12-23T23:15:00Z</dcterms:modified>
  <cp:category/>
</cp:coreProperties>
</file>