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the-temple"/>
    <w:p>
      <w:pPr>
        <w:spacing w:after="120"/>
        <w:jc w:val="center"/>
      </w:pPr>
      <w:r>
        <w:rPr>
          <w:b/>
          <w:color w:val="1B3A5C"/>
          <w:sz w:val="72"/>
        </w:rPr>
        <w:t xml:space="preserve">THE TEMPLE</w:t>
      </w:r>
    </w:p>
    <w:bookmarkStart w:id="22" w:name="an-exhaustive-biblical-theological-study"/>
    <w:p>
      <w:pPr>
        <w:spacing w:after="120"/>
        <w:jc w:val="center"/>
      </w:pPr>
      <w:r>
        <w:rPr>
          <w:b w:val="0"/>
          <w:color w:val="B8860B"/>
          <w:sz w:val="36"/>
        </w:rPr>
        <w:t xml:space="preserve">An Exhaustive Biblical-Theological Study</w:t>
      </w:r>
    </w:p>
    <w:p>
      <w:pPr>
        <w:spacing w:after="120"/>
        <w:jc w:val="center"/>
      </w:pPr>
      <w:r>
        <w:rPr>
          <w:b w:val="0"/>
          <w:color w:val="C8BFA0"/>
          <w:sz w:val="24"/>
        </w:rPr>
        <w:t>─────────────────────────────────────────</w:t>
      </w:r>
    </w:p>
    <w:bookmarkStart w:id="20" w:name="X0c4bccb962e9ca65e238b14a4f7bc0e02287cc8"/>
    <w:p>
      <w:pPr>
        <w:spacing w:after="80"/>
        <w:jc w:val="center"/>
      </w:pPr>
      <w:r>
        <w:rPr>
          <w:b w:val="0"/>
          <w:color w:val="5A5A5A"/>
          <w:sz w:val="28"/>
        </w:rPr>
        <w:t xml:space="preserve">Divine Presence · Holy Space · Sacrifice · Priesthood</w:t>
      </w:r>
    </w:p>
    <w:bookmarkEnd w:id="20"/>
    <w:bookmarkStart w:id="21" w:name="X2f1f08927974d1999d0b313d8b044018e2a7e55"/>
    <w:p>
      <w:pPr>
        <w:spacing w:after="1200"/>
        <w:jc w:val="center"/>
      </w:pPr>
      <w:r>
        <w:rPr>
          <w:b w:val="0"/>
          <w:color w:val="5A5A5A"/>
          <w:sz w:val="22"/>
        </w:rPr>
        <w:t xml:space="preserve">Eden · Tabernacle · Jerusalem · Christ · Church · New Creation</w:t>
      </w:r>
    </w:p>
    <w:p>
      <w:pPr>
        <w:spacing w:after="80"/>
        <w:jc w:val="center"/>
      </w:pPr>
      <w:r>
        <w:rPr>
          <w:b w:val="0"/>
          <w:color w:val="5A5A5A"/>
          <w:sz w:val="22"/>
        </w:rPr>
        <w:t xml:space="preserve">Prepared for Personal Bible Study</w:t>
      </w:r>
    </w:p>
    <w:p>
      <w:pPr>
        <w:jc w:val="center"/>
      </w:pPr>
      <w:r>
        <w:rPr>
          <w:b w:val="0"/>
          <w:color w:val="5A5A5A"/>
          <w:sz w:val="22"/>
        </w:rPr>
        <w:t xml:space="preserve">September 2026</w:t>
      </w:r>
    </w:p>
    <w:bookmarkEnd w:id="21"/>
    <w:bookmarkEnd w:id="22"/>
    <w:bookmarkEnd w:id="23"/>
    <w:bookmarkStart w:id="24" w:name="table-of-contents"/>
    <w:p>
      <w:pPr>
        <w:pStyle w:val="Heading1"/>
        <w:pageBreakBefore/>
        <w:spacing w:after="240"/>
        <w:jc w:val="center"/>
      </w:pPr>
      <w:r>
        <w:t xml:space="preserve">TABLE OF CONTENTS</w:t>
      </w:r>
    </w:p>
    <w:p>
      <w:pPr>
        <w:numPr>
          <w:ilvl w:val="0"/>
          <w:numId w:val="1001"/>
        </w:numPr>
        <w:pStyle w:val="Compact"/>
      </w:pPr>
      <w:r>
        <w:t xml:space="preserve">Introduction</w:t>
      </w:r>
      <w:r>
        <w:br/>
      </w:r>
    </w:p>
    <w:p>
      <w:pPr>
        <w:numPr>
          <w:ilvl w:val="0"/>
          <w:numId w:val="1001"/>
        </w:numPr>
        <w:pStyle w:val="Compact"/>
      </w:pPr>
      <w:r>
        <w:t xml:space="preserve">Hebrew and Greek Vocabulary</w:t>
      </w:r>
      <w:r>
        <w:br/>
      </w:r>
    </w:p>
    <w:p>
      <w:pPr>
        <w:numPr>
          <w:ilvl w:val="0"/>
          <w:numId w:val="1001"/>
        </w:numPr>
        <w:pStyle w:val="Compact"/>
      </w:pPr>
      <w:r>
        <w:t xml:space="preserve">Eden as the First Sanctuary</w:t>
      </w:r>
      <w:r>
        <w:br/>
      </w:r>
    </w:p>
    <w:p>
      <w:pPr>
        <w:numPr>
          <w:ilvl w:val="0"/>
          <w:numId w:val="1001"/>
        </w:numPr>
        <w:pStyle w:val="Compact"/>
      </w:pPr>
      <w:r>
        <w:t xml:space="preserve">Patriarchal Altars and Bethel</w:t>
      </w:r>
      <w:r>
        <w:br/>
      </w:r>
    </w:p>
    <w:p>
      <w:pPr>
        <w:numPr>
          <w:ilvl w:val="0"/>
          <w:numId w:val="1001"/>
        </w:numPr>
        <w:pStyle w:val="Compact"/>
      </w:pPr>
      <w:r>
        <w:t xml:space="preserve">The Tabernacle: God Dwelling with Israel</w:t>
      </w:r>
      <w:r>
        <w:br/>
      </w:r>
    </w:p>
    <w:p>
      <w:pPr>
        <w:numPr>
          <w:ilvl w:val="0"/>
          <w:numId w:val="1001"/>
        </w:numPr>
        <w:pStyle w:val="Compact"/>
      </w:pPr>
      <w:r>
        <w:t xml:space="preserve">Priests, Sacrifices, and the Day of Atonement</w:t>
      </w:r>
      <w:r>
        <w:br/>
      </w:r>
    </w:p>
    <w:p>
      <w:pPr>
        <w:numPr>
          <w:ilvl w:val="0"/>
          <w:numId w:val="1001"/>
        </w:numPr>
        <w:pStyle w:val="Compact"/>
      </w:pPr>
      <w:r>
        <w:t xml:space="preserve">Solomon’s Temple: House, Name, and Glory</w:t>
      </w:r>
      <w:r>
        <w:br/>
      </w:r>
    </w:p>
    <w:p>
      <w:pPr>
        <w:numPr>
          <w:ilvl w:val="0"/>
          <w:numId w:val="1001"/>
        </w:numPr>
        <w:pStyle w:val="Compact"/>
      </w:pPr>
      <w:r>
        <w:t xml:space="preserve">Psalms and Wisdom: The Beauty of God’s House</w:t>
      </w:r>
      <w:r>
        <w:br/>
      </w:r>
    </w:p>
    <w:p>
      <w:pPr>
        <w:numPr>
          <w:ilvl w:val="0"/>
          <w:numId w:val="1001"/>
        </w:numPr>
        <w:pStyle w:val="Compact"/>
      </w:pPr>
      <w:r>
        <w:t xml:space="preserve">Prophetic Judgment: When the Temple Becomes an Idol</w:t>
      </w:r>
      <w:r>
        <w:br/>
      </w:r>
    </w:p>
    <w:p>
      <w:pPr>
        <w:numPr>
          <w:ilvl w:val="0"/>
          <w:numId w:val="1001"/>
        </w:numPr>
        <w:pStyle w:val="Compact"/>
      </w:pPr>
      <w:r>
        <w:t xml:space="preserve">Ezekiel: Departing Glory and the Future Temple</w:t>
      </w:r>
      <w:r>
        <w:br/>
      </w:r>
    </w:p>
    <w:p>
      <w:pPr>
        <w:numPr>
          <w:ilvl w:val="0"/>
          <w:numId w:val="1001"/>
        </w:numPr>
        <w:pStyle w:val="Compact"/>
      </w:pPr>
      <w:r>
        <w:t xml:space="preserve">The Second Temple and the Hope of Greater Glory</w:t>
      </w:r>
      <w:r>
        <w:br/>
      </w:r>
    </w:p>
    <w:p>
      <w:pPr>
        <w:numPr>
          <w:ilvl w:val="0"/>
          <w:numId w:val="1001"/>
        </w:numPr>
        <w:pStyle w:val="Compact"/>
      </w:pPr>
      <w:r>
        <w:t xml:space="preserve">Christ as the True and Greater Temple</w:t>
      </w:r>
      <w:r>
        <w:br/>
      </w:r>
    </w:p>
    <w:p>
      <w:pPr>
        <w:numPr>
          <w:ilvl w:val="0"/>
          <w:numId w:val="1001"/>
        </w:numPr>
        <w:pStyle w:val="Compact"/>
      </w:pPr>
      <w:r>
        <w:t xml:space="preserve">Hebrews: The True Tent, Priest, and Sacrifice</w:t>
      </w:r>
      <w:r>
        <w:br/>
      </w:r>
    </w:p>
    <w:p>
      <w:pPr>
        <w:numPr>
          <w:ilvl w:val="0"/>
          <w:numId w:val="1001"/>
        </w:numPr>
        <w:pStyle w:val="Compact"/>
      </w:pPr>
      <w:r>
        <w:t xml:space="preserve">The Church as God’s Temple</w:t>
      </w:r>
      <w:r>
        <w:br/>
      </w:r>
    </w:p>
    <w:p>
      <w:pPr>
        <w:numPr>
          <w:ilvl w:val="0"/>
          <w:numId w:val="1001"/>
        </w:numPr>
        <w:pStyle w:val="Compact"/>
      </w:pPr>
      <w:r>
        <w:t xml:space="preserve">Revelation and the Temple of the New Creation</w:t>
      </w:r>
      <w:r>
        <w:br/>
      </w:r>
    </w:p>
    <w:p>
      <w:pPr>
        <w:numPr>
          <w:ilvl w:val="0"/>
          <w:numId w:val="1001"/>
        </w:numPr>
        <w:pStyle w:val="Compact"/>
      </w:pPr>
      <w:r>
        <w:t xml:space="preserve">Major Interpretive Questions</w:t>
      </w:r>
      <w:r>
        <w:br/>
      </w:r>
    </w:p>
    <w:p>
      <w:pPr>
        <w:pageBreakBefore/>
        <w:numPr>
          <w:ilvl w:val="0"/>
          <w:numId w:val="1001"/>
        </w:numPr>
        <w:pStyle w:val="Compact"/>
      </w:pPr>
      <w:r>
        <w:t xml:space="preserve">Synthesis and Study Conclusions</w:t>
      </w:r>
      <w:r>
        <w:br/>
      </w:r>
    </w:p>
    <w:p>
      <w:pPr>
        <w:numPr>
          <w:ilvl w:val="0"/>
          <w:numId w:val="1001"/>
        </w:numPr>
        <w:pStyle w:val="Compact"/>
      </w:pPr>
      <w:r>
        <w:t xml:space="preserve">Key Sources and Further Reading</w:t>
      </w:r>
    </w:p>
    <w:bookmarkEnd w:id="24"/>
    <w:bookmarkStart w:id="25" w:name="introduction"/>
    <w:p>
      <w:pPr>
        <w:pStyle w:val="Heading1"/>
      </w:pPr>
      <w:r>
        <w:t xml:space="preserve">INTRODUCTION</w:t>
      </w:r>
    </w:p>
    <w:p>
      <w:pPr>
        <w:pStyle w:val="FirstParagraph"/>
      </w:pPr>
      <w:r>
        <w:t xml:space="preserve">The temple is not a secondary thread running alongside the Bible’s story. It is one of the principal ways Scripture explains creation, covenant, redemption, holiness, worship, incarnation, the church, and the new creation. From Eden’s guarded garden to the tabernacle in Israel’s camp, from Solomon’s house in Jerusalem to Ezekiel’s departing glory, from the Word</w:t>
      </w:r>
      <w:r>
        <w:t xml:space="preserve"> </w:t>
      </w:r>
      <w:r>
        <w:t xml:space="preserve">“</w:t>
      </w:r>
      <w:r>
        <w:t xml:space="preserve">tabernacling</w:t>
      </w:r>
      <w:r>
        <w:t xml:space="preserve">”</w:t>
      </w:r>
      <w:r>
        <w:t xml:space="preserve"> </w:t>
      </w:r>
      <w:r>
        <w:t xml:space="preserve">among us to the church indwelt by the Spirit, the biblical story moves toward the promise announced at the end:</w:t>
      </w:r>
      <w:r>
        <w:t xml:space="preserve"> </w:t>
      </w:r>
      <w:r>
        <w:t xml:space="preserve">“</w:t>
      </w:r>
      <w:r>
        <w:t xml:space="preserve">Behold, the tabernacle of God is among men</w:t>
      </w:r>
      <w:r>
        <w:t xml:space="preserve">”</w:t>
      </w:r>
      <w:r>
        <w:t xml:space="preserve"> </w:t>
      </w:r>
      <w:r>
        <w:t xml:space="preserve">(Revelation 21:3, NASB 95). The goal of redemption is not merely rescue from punishment but restored and perfected communion with the holy God.</w:t>
      </w:r>
    </w:p>
    <w:p>
      <w:pPr>
        <w:pStyle w:val="BodyText"/>
      </w:pPr>
      <w:r>
        <w:t xml:space="preserve">Temple theology therefore begins before a building and ends beyond a building. Eden contains no structure called a temple, yet its geography, precious materials, cherubim, sacred presence, and priestly commission establish the sanctuary pattern. The tabernacle gives that pattern covenantal and architectural form. Solomon’s temple establishes a permanent house at the chosen city, while its dedication insists that heaven itself cannot contain God. The prophets then expose Israel’s fatal temptation to trust the house while rejecting the God who dwells there. The destruction of the temple reveals that holy architecture cannot protect an unholy people from covenant judgment.</w:t>
      </w:r>
    </w:p>
    <w:p>
      <w:pPr>
        <w:pStyle w:val="BodyText"/>
      </w:pPr>
      <w:r>
        <w:t xml:space="preserve">The New Testament does not merely discard this theology. It concentrates and transforms it around Jesus Christ. John declares that the eternal Word became flesh and</w:t>
      </w:r>
      <w:r>
        <w:t xml:space="preserve"> </w:t>
      </w:r>
      <w:r>
        <w:t xml:space="preserve">“</w:t>
      </w:r>
      <w:r>
        <w:t xml:space="preserve">dwelt</w:t>
      </w:r>
      <w:r>
        <w:t xml:space="preserve">”</w:t>
      </w:r>
      <w:r>
        <w:t xml:space="preserve">—literally, tabernacled—among us, and that the disciples saw his glory (John 1:14). Jesus identifies his body as the temple that will be destroyed and raised (John 2:19–21). He is the meeting place of heaven and earth, the location of atonement, the true priest, the sacrifice, and the one in whom the divine glory is known. Those united to him become a holy temple by the Spirit, and the final city needs no temple building because God and the Lamb are its temple.</w:t>
      </w:r>
    </w:p>
    <w:p>
      <w:pPr>
        <w:pStyle w:val="BodyText"/>
      </w:pPr>
      <w:r>
        <w:t xml:space="preserve">This development requires disciplined typology. The Old Testament institutions must first be heard in their historical and covenantal settings. The tabernacle was a real sanctuary, the Jerusalem temple a real house, the sacrifices real covenant ordinances, and exile a real judgment. Their Christian significance emerges through the textual patterns Scripture itself develops and through the explicit interpretation of Christ and the apostles. The result is neither a denial of Israel’s history nor a simple transfer of every architectural detail to the church. The temple reaches its fulfillment in a person, expands through a Spirit-indwelt people, and fills creation in the final presence of God.</w:t>
      </w:r>
    </w:p>
    <w:p>
      <w:pPr>
        <w:pStyle w:val="BodyText"/>
      </w:pPr>
      <w:r>
        <w:t xml:space="preserve">This study follows that movement in canonical order. It examines the principal Hebrew and Greek terms, traces Edenic and patriarchal foundations, studies the tabernacle and its sacrificial access, follows the first temple through glory and judgment, explores prophetic and Second Temple expectation, and then gives sustained attention to Christ, Hebrews, the church, and Revelation. Its governing claim is that the temple is the scriptural grammar of God dwelling with his people without compromising his holiness—and that Jesus Christ is the decisive answer to the question every sanctuary raises: how can the holy God live among sinful human beings?</w:t>
      </w:r>
    </w:p>
    <w:bookmarkEnd w:id="25"/>
    <w:bookmarkStart w:id="33" w:name="section-1-hebrew-and-greek-vocabulary"/>
    <w:p>
      <w:pPr>
        <w:pStyle w:val="Heading1"/>
      </w:pPr>
      <w:r>
        <w:t xml:space="preserve">SECTION 1: HEBREW AND GREEK VOCABULARY</w:t>
      </w:r>
    </w:p>
    <w:bookmarkStart w:id="26" w:name="miqdash-מקדש-sanctuary-holy-place"/>
    <w:p>
      <w:pPr>
        <w:pStyle w:val="Heading2"/>
      </w:pPr>
      <w:r>
        <w:t xml:space="preserve">Miqdash (מִקְדָּשׁ) — Sanctuary, Holy Place</w:t>
      </w:r>
    </w:p>
    <w:p>
      <w:pPr>
        <w:pStyle w:val="FirstParagraph"/>
      </w:pPr>
      <w:r>
        <w:t xml:space="preserve">The Hebrew noun</w:t>
      </w:r>
      <w:r>
        <w:t xml:space="preserve"> </w:t>
      </w:r>
      <w:r>
        <w:rPr>
          <w:iCs/>
          <w:i/>
        </w:rPr>
        <w:t xml:space="preserve">miqdash</w:t>
      </w:r>
      <w:r>
        <w:t xml:space="preserve"> </w:t>
      </w:r>
      <w:r>
        <w:t xml:space="preserve">(Strong’s H4720) derives from the root</w:t>
      </w:r>
      <w:r>
        <w:t xml:space="preserve"> </w:t>
      </w:r>
      <w:r>
        <w:rPr>
          <w:iCs/>
          <w:i/>
        </w:rPr>
        <w:t xml:space="preserve">qadash</w:t>
      </w:r>
      <w:r>
        <w:t xml:space="preserve">,</w:t>
      </w:r>
      <w:r>
        <w:t xml:space="preserve"> </w:t>
      </w:r>
      <w:r>
        <w:t xml:space="preserve">“</w:t>
      </w:r>
      <w:r>
        <w:t xml:space="preserve">to be holy</w:t>
      </w:r>
      <w:r>
        <w:t xml:space="preserve">”</w:t>
      </w:r>
      <w:r>
        <w:t xml:space="preserve"> </w:t>
      </w:r>
      <w:r>
        <w:t xml:space="preserve">or</w:t>
      </w:r>
      <w:r>
        <w:t xml:space="preserve"> </w:t>
      </w:r>
      <w:r>
        <w:t xml:space="preserve">“</w:t>
      </w:r>
      <w:r>
        <w:t xml:space="preserve">to set apart.</w:t>
      </w:r>
      <w:r>
        <w:t xml:space="preserve">”</w:t>
      </w:r>
      <w:r>
        <w:t xml:space="preserve"> </w:t>
      </w:r>
      <w:r>
        <w:t xml:space="preserve">Its basic sense is a holy place or sanctuary. Exodus 25:8 states the purpose of the tabernacle project:</w:t>
      </w:r>
      <w:r>
        <w:t xml:space="preserve"> </w:t>
      </w:r>
      <w:r>
        <w:t xml:space="preserve">“</w:t>
      </w:r>
      <w:r>
        <w:t xml:space="preserve">Let them construct a sanctuary (</w:t>
      </w:r>
      <w:r>
        <w:rPr>
          <w:iCs/>
          <w:i/>
        </w:rPr>
        <w:t xml:space="preserve">miqdash</w:t>
      </w:r>
      <w:r>
        <w:t xml:space="preserve">) for Me, that I may dwell among them.</w:t>
      </w:r>
      <w:r>
        <w:t xml:space="preserve">”</w:t>
      </w:r>
      <w:r>
        <w:t xml:space="preserve"> </w:t>
      </w:r>
      <w:r>
        <w:t xml:space="preserve">The word emphasizes consecrated space—space differentiated from common use because it belongs to the holy God.</w:t>
      </w:r>
    </w:p>
    <w:p>
      <w:pPr>
        <w:pStyle w:val="BodyText"/>
      </w:pPr>
      <w:r>
        <w:t xml:space="preserve">Holiness in Scripture is not simply moral seriousness or religious atmosphere. God is holy in the majesty and purity of his being; people, objects, times, and places become holy by consecrated relation to him. The sanctuary does not make God holy. His presence makes the sanctuary holy and establishes boundaries appropriate to creaturely and sinful access.</w:t>
      </w:r>
    </w:p>
    <w:bookmarkEnd w:id="26"/>
    <w:bookmarkStart w:id="27" w:name="mishkan-משכן-dwelling-place-tabernacle"/>
    <w:p>
      <w:pPr>
        <w:pStyle w:val="Heading2"/>
      </w:pPr>
      <w:r>
        <w:t xml:space="preserve">Mishkan (מִשְׁכָּן) — Dwelling Place, Tabernacle</w:t>
      </w:r>
    </w:p>
    <w:p>
      <w:pPr>
        <w:pStyle w:val="FirstParagraph"/>
      </w:pPr>
      <w:r>
        <w:t xml:space="preserve">The noun</w:t>
      </w:r>
      <w:r>
        <w:t xml:space="preserve"> </w:t>
      </w:r>
      <w:r>
        <w:rPr>
          <w:iCs/>
          <w:i/>
        </w:rPr>
        <w:t xml:space="preserve">mishkan</w:t>
      </w:r>
      <w:r>
        <w:t xml:space="preserve"> </w:t>
      </w:r>
      <w:r>
        <w:t xml:space="preserve">(H4908) comes from</w:t>
      </w:r>
      <w:r>
        <w:t xml:space="preserve"> </w:t>
      </w:r>
      <w:r>
        <w:rPr>
          <w:iCs/>
          <w:i/>
        </w:rPr>
        <w:t xml:space="preserve">shakan</w:t>
      </w:r>
      <w:r>
        <w:t xml:space="preserve"> </w:t>
      </w:r>
      <w:r>
        <w:t xml:space="preserve">(H7931),</w:t>
      </w:r>
      <w:r>
        <w:t xml:space="preserve"> </w:t>
      </w:r>
      <w:r>
        <w:t xml:space="preserve">“</w:t>
      </w:r>
      <w:r>
        <w:t xml:space="preserve">to dwell,</w:t>
      </w:r>
      <w:r>
        <w:t xml:space="preserve">”</w:t>
      </w:r>
      <w:r>
        <w:t xml:space="preserve"> </w:t>
      </w:r>
      <w:r>
        <w:t xml:space="preserve">“</w:t>
      </w:r>
      <w:r>
        <w:t xml:space="preserve">settle,</w:t>
      </w:r>
      <w:r>
        <w:t xml:space="preserve">”</w:t>
      </w:r>
      <w:r>
        <w:t xml:space="preserve"> </w:t>
      </w:r>
      <w:r>
        <w:t xml:space="preserve">or</w:t>
      </w:r>
      <w:r>
        <w:t xml:space="preserve"> </w:t>
      </w:r>
      <w:r>
        <w:t xml:space="preserve">“</w:t>
      </w:r>
      <w:r>
        <w:t xml:space="preserve">abide.</w:t>
      </w:r>
      <w:r>
        <w:t xml:space="preserve">”</w:t>
      </w:r>
      <w:r>
        <w:t xml:space="preserve"> </w:t>
      </w:r>
      <w:r>
        <w:t xml:space="preserve">It is commonly rendered</w:t>
      </w:r>
      <w:r>
        <w:t xml:space="preserve"> </w:t>
      </w:r>
      <w:r>
        <w:t xml:space="preserve">“</w:t>
      </w:r>
      <w:r>
        <w:t xml:space="preserve">tabernacle</w:t>
      </w:r>
      <w:r>
        <w:t xml:space="preserve">”</w:t>
      </w:r>
      <w:r>
        <w:t xml:space="preserve"> </w:t>
      </w:r>
      <w:r>
        <w:t xml:space="preserve">but more literally means</w:t>
      </w:r>
      <w:r>
        <w:t xml:space="preserve"> </w:t>
      </w:r>
      <w:r>
        <w:t xml:space="preserve">“</w:t>
      </w:r>
      <w:r>
        <w:t xml:space="preserve">dwelling place.</w:t>
      </w:r>
      <w:r>
        <w:t xml:space="preserve">”</w:t>
      </w:r>
      <w:r>
        <w:t xml:space="preserve"> </w:t>
      </w:r>
      <w:r>
        <w:t xml:space="preserve">The emphasis is relational rather than merely architectural: the tent matters because God chooses to dwell in Israel’s midst.</w:t>
      </w:r>
    </w:p>
    <w:p>
      <w:pPr>
        <w:pStyle w:val="BodyText"/>
      </w:pPr>
      <w:r>
        <w:t xml:space="preserve">The later Jewish term</w:t>
      </w:r>
      <w:r>
        <w:t xml:space="preserve"> </w:t>
      </w:r>
      <w:r>
        <w:rPr>
          <w:iCs/>
          <w:i/>
        </w:rPr>
        <w:t xml:space="preserve">Shekinah</w:t>
      </w:r>
      <w:r>
        <w:t xml:space="preserve"> </w:t>
      </w:r>
      <w:r>
        <w:t xml:space="preserve">is derived from this root and refers to the manifest divine presence, although the noun itself does not occur in the Hebrew Bible. It should therefore be used as a theological label, not misidentified as a biblical Hebrew word appearing in the text. Exodus speaks instead of the glory (</w:t>
      </w:r>
      <w:r>
        <w:rPr>
          <w:iCs/>
          <w:i/>
        </w:rPr>
        <w:t xml:space="preserve">kabod</w:t>
      </w:r>
      <w:r>
        <w:t xml:space="preserve">) of the LORD filling the tabernacle.</w:t>
      </w:r>
    </w:p>
    <w:bookmarkEnd w:id="27"/>
    <w:bookmarkStart w:id="28" w:name="ohel-moed-אהל-מועד-tent-of-meeting"/>
    <w:p>
      <w:pPr>
        <w:pStyle w:val="Heading2"/>
      </w:pPr>
      <w:r>
        <w:t xml:space="preserve">Ohel Moed (אֹהֶל מוֹעֵד) — Tent of Meeting</w:t>
      </w:r>
    </w:p>
    <w:p>
      <w:pPr>
        <w:pStyle w:val="FirstParagraph"/>
      </w:pPr>
      <w:r>
        <w:t xml:space="preserve">The expression</w:t>
      </w:r>
      <w:r>
        <w:t xml:space="preserve"> </w:t>
      </w:r>
      <w:r>
        <w:rPr>
          <w:iCs/>
          <w:i/>
        </w:rPr>
        <w:t xml:space="preserve">ohel moed</w:t>
      </w:r>
      <w:r>
        <w:t xml:space="preserve"> </w:t>
      </w:r>
      <w:r>
        <w:t xml:space="preserve">joins</w:t>
      </w:r>
      <w:r>
        <w:t xml:space="preserve"> </w:t>
      </w:r>
      <w:r>
        <w:t xml:space="preserve">“</w:t>
      </w:r>
      <w:r>
        <w:t xml:space="preserve">tent</w:t>
      </w:r>
      <w:r>
        <w:t xml:space="preserve">”</w:t>
      </w:r>
      <w:r>
        <w:t xml:space="preserve"> </w:t>
      </w:r>
      <w:r>
        <w:t xml:space="preserve">with</w:t>
      </w:r>
      <w:r>
        <w:t xml:space="preserve"> </w:t>
      </w:r>
      <w:r>
        <w:rPr>
          <w:iCs/>
          <w:i/>
        </w:rPr>
        <w:t xml:space="preserve">moed</w:t>
      </w:r>
      <w:r>
        <w:t xml:space="preserve">, an appointed time or meeting. It is the tent where God appoints himself to meet Israel through Moses and the priesthood. Exodus 29:42–46 connects the daily offerings, divine meeting, sanctification, and the exodus: God brought Israel out of Egypt in order to dwell among them. Redemption aims at communion.</w:t>
      </w:r>
    </w:p>
    <w:p>
      <w:pPr>
        <w:pStyle w:val="BodyText"/>
      </w:pPr>
      <w:r>
        <w:t xml:space="preserve">“</w:t>
      </w:r>
      <w:r>
        <w:t xml:space="preserve">Meeting</w:t>
      </w:r>
      <w:r>
        <w:t xml:space="preserve">”</w:t>
      </w:r>
      <w:r>
        <w:t xml:space="preserve"> </w:t>
      </w:r>
      <w:r>
        <w:t xml:space="preserve">does not imply a neutral appointment between equals. God establishes the place, means, mediators, and boundaries. Israel approaches because God graciously provides a covenantal way, not because sacred space places God under human control.</w:t>
      </w:r>
    </w:p>
    <w:bookmarkEnd w:id="28"/>
    <w:bookmarkStart w:id="29" w:name="X57012243735efebe8d41c636720ba5781dc6e61"/>
    <w:p>
      <w:pPr>
        <w:pStyle w:val="Heading2"/>
      </w:pPr>
      <w:r>
        <w:t xml:space="preserve">Hekal (הֵיכָל) and Bayit (בַּיִת) — Palace and House</w:t>
      </w:r>
    </w:p>
    <w:p>
      <w:pPr>
        <w:pStyle w:val="FirstParagraph"/>
      </w:pPr>
      <w:r>
        <w:rPr>
          <w:iCs/>
          <w:i/>
        </w:rPr>
        <w:t xml:space="preserve">Hekal</w:t>
      </w:r>
      <w:r>
        <w:t xml:space="preserve"> </w:t>
      </w:r>
      <w:r>
        <w:t xml:space="preserve">(H1964) can mean palace or temple. Its royal resonance is important: the temple is the palace of the divine King. Isaiah 6 sees the LORD enthroned, with the train of his robe filling the temple, while seraphim proclaim his holiness. Worship at the temple is audience before the King.</w:t>
      </w:r>
    </w:p>
    <w:p>
      <w:pPr>
        <w:pStyle w:val="BodyText"/>
      </w:pPr>
      <w:r>
        <w:rPr>
          <w:iCs/>
          <w:i/>
        </w:rPr>
        <w:t xml:space="preserve">Bayit</w:t>
      </w:r>
      <w:r>
        <w:t xml:space="preserve"> </w:t>
      </w:r>
      <w:r>
        <w:t xml:space="preserve">(H1004),</w:t>
      </w:r>
      <w:r>
        <w:t xml:space="preserve"> </w:t>
      </w:r>
      <w:r>
        <w:t xml:space="preserve">“</w:t>
      </w:r>
      <w:r>
        <w:t xml:space="preserve">house,</w:t>
      </w:r>
      <w:r>
        <w:t xml:space="preserve">”</w:t>
      </w:r>
      <w:r>
        <w:t xml:space="preserve"> </w:t>
      </w:r>
      <w:r>
        <w:t xml:space="preserve">is the ordinary word used for Solomon’s temple as the</w:t>
      </w:r>
      <w:r>
        <w:t xml:space="preserve"> </w:t>
      </w:r>
      <w:r>
        <w:t xml:space="preserve">“</w:t>
      </w:r>
      <w:r>
        <w:t xml:space="preserve">house of the LORD.</w:t>
      </w:r>
      <w:r>
        <w:t xml:space="preserve">”</w:t>
      </w:r>
      <w:r>
        <w:t xml:space="preserve"> </w:t>
      </w:r>
      <w:r>
        <w:t xml:space="preserve">The word supports a deliberate theological tension. David wishes to build God a house, but in 2 Samuel 7 God promises to build David a</w:t>
      </w:r>
      <w:r>
        <w:t xml:space="preserve"> </w:t>
      </w:r>
      <w:r>
        <w:t xml:space="preserve">“</w:t>
      </w:r>
      <w:r>
        <w:t xml:space="preserve">house,</w:t>
      </w:r>
      <w:r>
        <w:t xml:space="preserve">”</w:t>
      </w:r>
      <w:r>
        <w:t xml:space="preserve"> </w:t>
      </w:r>
      <w:r>
        <w:t xml:space="preserve">meaning a dynasty. The Lord cannot be repaid or domesticated by architecture. The temple and the Davidic covenant become related promises whose fulfillment finally converges in David’s greater Son.</w:t>
      </w:r>
    </w:p>
    <w:bookmarkEnd w:id="29"/>
    <w:bookmarkStart w:id="30" w:name="kabod-כבוד-glory-and-weight"/>
    <w:p>
      <w:pPr>
        <w:pStyle w:val="Heading2"/>
      </w:pPr>
      <w:r>
        <w:t xml:space="preserve">Kabod (כָּבוֹד) — Glory and Weight</w:t>
      </w:r>
    </w:p>
    <w:p>
      <w:pPr>
        <w:pStyle w:val="FirstParagraph"/>
      </w:pPr>
      <w:r>
        <w:rPr>
          <w:iCs/>
          <w:i/>
        </w:rPr>
        <w:t xml:space="preserve">Kabod</w:t>
      </w:r>
      <w:r>
        <w:t xml:space="preserve"> </w:t>
      </w:r>
      <w:r>
        <w:t xml:space="preserve">(H3519) carries the sense of weight, honor, splendor, or glory. When God’s glory fills the tabernacle (Exodus 40:34–35) and later the temple (1 Kings 8:10–11), the event signals divine acceptance and enthronement. Glory is not a created substance mechanically contained in the building. It is the overwhelming manifestation of God’s presence.</w:t>
      </w:r>
    </w:p>
    <w:bookmarkEnd w:id="30"/>
    <w:bookmarkStart w:id="31" w:name="X32cf064dfa90411fe7bd6f9af99600fae44e215"/>
    <w:p>
      <w:pPr>
        <w:pStyle w:val="Heading2"/>
      </w:pPr>
      <w:r>
        <w:t xml:space="preserve">Hieron (ἱερόν) and Naos (ναός) — Temple Complex and Sanctuary</w:t>
      </w:r>
    </w:p>
    <w:p>
      <w:pPr>
        <w:pStyle w:val="FirstParagraph"/>
      </w:pPr>
      <w:r>
        <w:t xml:space="preserve">The New Testament commonly distinguishes</w:t>
      </w:r>
      <w:r>
        <w:t xml:space="preserve"> </w:t>
      </w:r>
      <w:r>
        <w:rPr>
          <w:iCs/>
          <w:i/>
        </w:rPr>
        <w:t xml:space="preserve">hieron</w:t>
      </w:r>
      <w:r>
        <w:t xml:space="preserve"> </w:t>
      </w:r>
      <w:r>
        <w:t xml:space="preserve">(G2411), the larger temple precinct or complex, from</w:t>
      </w:r>
      <w:r>
        <w:t xml:space="preserve"> </w:t>
      </w:r>
      <w:r>
        <w:rPr>
          <w:iCs/>
          <w:i/>
        </w:rPr>
        <w:t xml:space="preserve">naos</w:t>
      </w:r>
      <w:r>
        <w:t xml:space="preserve"> </w:t>
      </w:r>
      <w:r>
        <w:t xml:space="preserve">(G3485), the sanctuary proper. The distinction is not absolute in every context, but it is often significant. Jesus teaches and confronts commerce in the</w:t>
      </w:r>
      <w:r>
        <w:t xml:space="preserve"> </w:t>
      </w:r>
      <w:r>
        <w:rPr>
          <w:iCs/>
          <w:i/>
        </w:rPr>
        <w:t xml:space="preserve">hieron</w:t>
      </w:r>
      <w:r>
        <w:t xml:space="preserve">. In John 2:19–21, however, his body is identified as the</w:t>
      </w:r>
      <w:r>
        <w:t xml:space="preserve"> </w:t>
      </w:r>
      <w:r>
        <w:rPr>
          <w:iCs/>
          <w:i/>
        </w:rPr>
        <w:t xml:space="preserve">naos</w:t>
      </w:r>
      <w:r>
        <w:t xml:space="preserve">, the sanctuary.</w:t>
      </w:r>
    </w:p>
    <w:p>
      <w:pPr>
        <w:pStyle w:val="BodyText"/>
      </w:pPr>
      <w:r>
        <w:t xml:space="preserve">Paul uses</w:t>
      </w:r>
      <w:r>
        <w:t xml:space="preserve"> </w:t>
      </w:r>
      <w:r>
        <w:rPr>
          <w:iCs/>
          <w:i/>
        </w:rPr>
        <w:t xml:space="preserve">naos</w:t>
      </w:r>
      <w:r>
        <w:t xml:space="preserve"> </w:t>
      </w:r>
      <w:r>
        <w:t xml:space="preserve">for the church in 1 Corinthians 3:16–17 and for the believer’s body in 1 Corinthians 6:19. The stronger sanctuary word underscores the reality of divine indwelling. The church is not merely like a public religious campus; it is the holy dwelling claimed by God.</w:t>
      </w:r>
    </w:p>
    <w:bookmarkEnd w:id="31"/>
    <w:bookmarkStart w:id="32" w:name="Xe2a8f9e692daa26ff7fc0507de766b219148c0c"/>
    <w:p>
      <w:pPr>
        <w:pStyle w:val="Heading2"/>
      </w:pPr>
      <w:r>
        <w:t xml:space="preserve">Skēnē and Skēnoō (σκηνή; σκηνόω) — Tent and Tabernacling</w:t>
      </w:r>
    </w:p>
    <w:p>
      <w:pPr>
        <w:pStyle w:val="FirstParagraph"/>
      </w:pPr>
      <w:r>
        <w:rPr>
          <w:iCs/>
          <w:i/>
        </w:rPr>
        <w:t xml:space="preserve">Skēnē</w:t>
      </w:r>
      <w:r>
        <w:t xml:space="preserve"> </w:t>
      </w:r>
      <w:r>
        <w:t xml:space="preserve">(G4633) means tent or tabernacle, and</w:t>
      </w:r>
      <w:r>
        <w:t xml:space="preserve"> </w:t>
      </w:r>
      <w:r>
        <w:rPr>
          <w:iCs/>
          <w:i/>
        </w:rPr>
        <w:t xml:space="preserve">skēnoō</w:t>
      </w:r>
      <w:r>
        <w:t xml:space="preserve"> </w:t>
      </w:r>
      <w:r>
        <w:t xml:space="preserve">(G4637) means to pitch a tent or dwell. John 1:14 says the Word</w:t>
      </w:r>
      <w:r>
        <w:t xml:space="preserve"> </w:t>
      </w:r>
      <w:r>
        <w:t xml:space="preserve">“</w:t>
      </w:r>
      <w:r>
        <w:t xml:space="preserve">became flesh, and dwelt (</w:t>
      </w:r>
      <w:r>
        <w:rPr>
          <w:iCs/>
          <w:i/>
        </w:rPr>
        <w:t xml:space="preserve">eskēnōsen</w:t>
      </w:r>
      <w:r>
        <w:t xml:space="preserve">) among us.</w:t>
      </w:r>
      <w:r>
        <w:t xml:space="preserve">”</w:t>
      </w:r>
      <w:r>
        <w:t xml:space="preserve"> </w:t>
      </w:r>
      <w:r>
        <w:t xml:space="preserve">The verb intentionally evokes the tabernacle. Revelation 21:3 uses the same word family when God’s tabernacle is with humanity.</w:t>
      </w:r>
    </w:p>
    <w:tbl>
      <w:tblPr>
        <w:tblStyle w:val="Table"/>
        <w:tblW w:type="dxa" w:w="9360"/>
        <w:tblLayout w:type="fixed"/>
        <w:tblLook w:firstRow="1" w:lastRow="0" w:firstColumn="0" w:lastColumn="0" w:noHBand="0" w:noVBand="0" w:val="0020"/>
        <w:jc w:val="start"/>
      </w:tblPr>
      <w:tblGrid>
        <w:gridCol w:w="1512"/>
        <w:gridCol w:w="1944"/>
        <w:gridCol w:w="2232"/>
        <w:gridCol w:w="3672"/>
      </w:tblGrid>
      <w:tr>
        <w:trPr>
          <w:tblHeader w:val="true"/>
          <w:tblHeader w:val="true"/>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Term</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Basic Sense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Representative Texts</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Theological Emphasis</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Miqdash</w:t>
            </w:r>
            <w:r>
              <w:rPr>
                <w:color w:val="222222"/>
                <w:sz w:val="18"/>
              </w:rPr>
              <w:t xml:space="preserve"> </w:t>
            </w:r>
            <w:r>
              <w:rPr>
                <w:color w:val="222222"/>
                <w:sz w:val="18"/>
              </w:rPr>
              <w:t xml:space="preserve">(מִקְדָּשׁ)</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Sanctuary, holy place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25:8; Leviticus 19:30</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Space consecrated by God’s holiness</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Mishkan</w:t>
            </w:r>
            <w:r>
              <w:rPr>
                <w:color w:val="222222"/>
                <w:sz w:val="18"/>
              </w:rPr>
              <w:t xml:space="preserve"> </w:t>
            </w:r>
            <w:r>
              <w:rPr>
                <w:color w:val="222222"/>
                <w:sz w:val="18"/>
              </w:rPr>
              <w:t xml:space="preserve">(מִשְׁכָּן)</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Dwelling place, tabernacle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26:1; 40:34</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God dwelling among his people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Hekal</w:t>
            </w:r>
            <w:r>
              <w:rPr>
                <w:color w:val="222222"/>
                <w:sz w:val="18"/>
              </w:rPr>
              <w:t xml:space="preserve"> </w:t>
            </w:r>
            <w:r>
              <w:rPr>
                <w:color w:val="222222"/>
                <w:sz w:val="18"/>
              </w:rPr>
              <w:t xml:space="preserve">(הֵיכָל)</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Palace, temple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Samuel 3:3; Isaiah 6:1</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Sanctuary as the King’s palace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Kabod</w:t>
            </w:r>
            <w:r>
              <w:rPr>
                <w:color w:val="222222"/>
                <w:sz w:val="18"/>
              </w:rPr>
              <w:t xml:space="preserve"> </w:t>
            </w:r>
            <w:r>
              <w:rPr>
                <w:color w:val="222222"/>
                <w:sz w:val="18"/>
              </w:rPr>
              <w:t xml:space="preserve">(כָּבוֹד)</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Weight, honor, glory</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40:34; 1 Kings 8:11</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Manifest divine presence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Hieron</w:t>
            </w:r>
            <w:r>
              <w:rPr>
                <w:color w:val="222222"/>
                <w:sz w:val="18"/>
              </w:rPr>
              <w:t xml:space="preserve"> </w:t>
            </w:r>
            <w:r>
              <w:rPr>
                <w:color w:val="222222"/>
                <w:sz w:val="18"/>
              </w:rPr>
              <w:t xml:space="preserve">(ἱερόν)</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Temple precinct</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21:12; Acts 3:1</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The broader Jerusalem complex</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Naos</w:t>
            </w:r>
            <w:r>
              <w:rPr>
                <w:color w:val="222222"/>
                <w:sz w:val="18"/>
              </w:rPr>
              <w:t xml:space="preserve"> </w:t>
            </w:r>
            <w:r>
              <w:rPr>
                <w:color w:val="222222"/>
                <w:sz w:val="18"/>
              </w:rPr>
              <w:t xml:space="preserve">(ναός)</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Sanctuary proper</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John 2:19–21; 1 Corinthians 3:16</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 and his people as God’s dwelling</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Skēnoō</w:t>
            </w:r>
            <w:r>
              <w:rPr>
                <w:color w:val="222222"/>
                <w:sz w:val="18"/>
              </w:rPr>
              <w:t xml:space="preserve"> </w:t>
            </w:r>
            <w:r>
              <w:rPr>
                <w:color w:val="222222"/>
                <w:sz w:val="18"/>
              </w:rPr>
              <w:t xml:space="preserve">(σκηνόω)</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To tent, tabernacle, dwell</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John 1:14; Revelation 21:3</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Presence fulfilled in incarnation and new creation</w:t>
            </w:r>
          </w:p>
        </w:tc>
      </w:tr>
    </w:tbl>
    <w:bookmarkEnd w:id="32"/>
    <w:bookmarkEnd w:id="33"/>
    <w:bookmarkStart w:id="38" w:name="section-2-eden-as-the-first-sanctuary"/>
    <w:p>
      <w:pPr>
        <w:pStyle w:val="Heading1"/>
      </w:pPr>
      <w:r>
        <w:t xml:space="preserve">SECTION 2: EDEN AS THE FIRST SANCTUARY</w:t>
      </w:r>
    </w:p>
    <w:bookmarkStart w:id="34" w:name="a-garden-planted-by-god"/>
    <w:p>
      <w:pPr>
        <w:pStyle w:val="Heading2"/>
      </w:pPr>
      <w:r>
        <w:t xml:space="preserve">A Garden Planted by God</w:t>
      </w:r>
    </w:p>
    <w:p>
      <w:pPr>
        <w:pStyle w:val="FirstParagraph"/>
      </w:pPr>
      <w:r>
        <w:t xml:space="preserve">Genesis never labels Eden a temple, yet later sanctuary theology repeatedly echoes its features. God plants the garden; humanity does not construct it. It is a place of divine-human communion, life, abundance, sacred vocation, and ordered boundaries. A river flows from Eden and divides to water the surrounding world (Genesis 2:10–14). Gold and precious stones appear in the surrounding lands. The tree of life stands at the center. God’s presence is described in a way that allows Adam and Eve to hear him walking in the garden.</w:t>
      </w:r>
    </w:p>
    <w:p>
      <w:pPr>
        <w:pStyle w:val="BodyText"/>
      </w:pPr>
      <w:r>
        <w:t xml:space="preserve">The sanctuary pattern begins with gift. Before humanity builds an altar or brings an offering, God provides the place, life, food, vocation, and fellowship. Temple theology is therefore grounded in grace before it involves cultic labor. Human worship responds to divine presence already bestowed.</w:t>
      </w:r>
    </w:p>
    <w:bookmarkEnd w:id="34"/>
    <w:bookmarkStart w:id="35" w:name="work-and-keep-as-priestly-vocabulary"/>
    <w:p>
      <w:pPr>
        <w:pStyle w:val="Heading2"/>
      </w:pPr>
      <w:r>
        <w:t xml:space="preserve">“</w:t>
      </w:r>
      <w:r>
        <w:t xml:space="preserve">Work</w:t>
      </w:r>
      <w:r>
        <w:t xml:space="preserve">”</w:t>
      </w:r>
      <w:r>
        <w:t xml:space="preserve"> </w:t>
      </w:r>
      <w:r>
        <w:t xml:space="preserve">and</w:t>
      </w:r>
      <w:r>
        <w:t xml:space="preserve"> </w:t>
      </w:r>
      <w:r>
        <w:t xml:space="preserve">“</w:t>
      </w:r>
      <w:r>
        <w:t xml:space="preserve">Keep</w:t>
      </w:r>
      <w:r>
        <w:t xml:space="preserve">”</w:t>
      </w:r>
      <w:r>
        <w:t xml:space="preserve"> </w:t>
      </w:r>
      <w:r>
        <w:t xml:space="preserve">as Priestly Vocabulary</w:t>
      </w:r>
    </w:p>
    <w:p>
      <w:pPr>
        <w:pStyle w:val="FirstParagraph"/>
      </w:pPr>
      <w:r>
        <w:t xml:space="preserve">Genesis 2:15 says God placed Adam in the garden</w:t>
      </w:r>
      <w:r>
        <w:t xml:space="preserve"> </w:t>
      </w:r>
      <w:r>
        <w:t xml:space="preserve">“</w:t>
      </w:r>
      <w:r>
        <w:t xml:space="preserve">to cultivate it and keep it.</w:t>
      </w:r>
      <w:r>
        <w:t xml:space="preserve">”</w:t>
      </w:r>
      <w:r>
        <w:t xml:space="preserve"> </w:t>
      </w:r>
      <w:r>
        <w:t xml:space="preserve">The verbs are</w:t>
      </w:r>
      <w:r>
        <w:t xml:space="preserve"> </w:t>
      </w:r>
      <w:r>
        <w:rPr>
          <w:iCs/>
          <w:i/>
        </w:rPr>
        <w:t xml:space="preserve">avad</w:t>
      </w:r>
      <w:r>
        <w:t xml:space="preserve"> </w:t>
      </w:r>
      <w:r>
        <w:t xml:space="preserve">(</w:t>
      </w:r>
      <w:r>
        <w:t xml:space="preserve">“</w:t>
      </w:r>
      <w:r>
        <w:t xml:space="preserve">work,</w:t>
      </w:r>
      <w:r>
        <w:t xml:space="preserve">”</w:t>
      </w:r>
      <w:r>
        <w:t xml:space="preserve"> </w:t>
      </w:r>
      <w:r>
        <w:t xml:space="preserve">“</w:t>
      </w:r>
      <w:r>
        <w:t xml:space="preserve">serve</w:t>
      </w:r>
      <w:r>
        <w:t xml:space="preserve">”</w:t>
      </w:r>
      <w:r>
        <w:t xml:space="preserve">) and</w:t>
      </w:r>
      <w:r>
        <w:t xml:space="preserve"> </w:t>
      </w:r>
      <w:r>
        <w:rPr>
          <w:iCs/>
          <w:i/>
        </w:rPr>
        <w:t xml:space="preserve">shamar</w:t>
      </w:r>
      <w:r>
        <w:t xml:space="preserve"> </w:t>
      </w:r>
      <w:r>
        <w:t xml:space="preserve">(</w:t>
      </w:r>
      <w:r>
        <w:t xml:space="preserve">“</w:t>
      </w:r>
      <w:r>
        <w:t xml:space="preserve">keep,</w:t>
      </w:r>
      <w:r>
        <w:t xml:space="preserve">”</w:t>
      </w:r>
      <w:r>
        <w:t xml:space="preserve"> </w:t>
      </w:r>
      <w:r>
        <w:t xml:space="preserve">“</w:t>
      </w:r>
      <w:r>
        <w:t xml:space="preserve">guard</w:t>
      </w:r>
      <w:r>
        <w:t xml:space="preserve">”</w:t>
      </w:r>
      <w:r>
        <w:t xml:space="preserve">). The same pair later describes Levitical service and guardianship concerning the tabernacle (Numbers 3:7–8; 8:26; 18:5–6). This lexical correspondence supports a priestly dimension to Adam’s commission. He is to serve within sacred space and guard it from defilement.</w:t>
      </w:r>
    </w:p>
    <w:p>
      <w:pPr>
        <w:pStyle w:val="BodyText"/>
      </w:pPr>
      <w:r>
        <w:t xml:space="preserve">The serpent’s entrance and Adam’s passive disobedience reveal the failure of that guardianship. After sin, cherubim guard the eastern way to the tree of life (Genesis 3:24). Later cherubim are woven into tabernacle curtains and overshadow the ark. The sanctuary remembers both lost access and God’s promise to restore it.</w:t>
      </w:r>
    </w:p>
    <w:bookmarkEnd w:id="35"/>
    <w:bookmarkStart w:id="36" w:name="mountain-river-and-expanding-presence"/>
    <w:p>
      <w:pPr>
        <w:pStyle w:val="Heading2"/>
      </w:pPr>
      <w:r>
        <w:t xml:space="preserve">Mountain, River, and Expanding Presence</w:t>
      </w:r>
    </w:p>
    <w:p>
      <w:pPr>
        <w:pStyle w:val="FirstParagraph"/>
      </w:pPr>
      <w:r>
        <w:t xml:space="preserve">Ezekiel 28:13–14 associates Eden with</w:t>
      </w:r>
      <w:r>
        <w:t xml:space="preserve"> </w:t>
      </w:r>
      <w:r>
        <w:t xml:space="preserve">“</w:t>
      </w:r>
      <w:r>
        <w:t xml:space="preserve">the holy mountain of God,</w:t>
      </w:r>
      <w:r>
        <w:t xml:space="preserve">”</w:t>
      </w:r>
      <w:r>
        <w:t xml:space="preserve"> </w:t>
      </w:r>
      <w:r>
        <w:t xml:space="preserve">using imagery that connects garden and sanctuary. Prophetic visions of restoration place a life-giving river flowing from the temple (Ezekiel 47:1–12; Joel 3:18; Zechariah 14:8). Revelation 22 brings the river and tree of life into the New Jerusalem. The canonical movement is from garden sanctuary to temple-city and finally to a creation filled with God’s presence.</w:t>
      </w:r>
    </w:p>
    <w:p>
      <w:pPr>
        <w:pStyle w:val="BodyText"/>
      </w:pPr>
      <w:r>
        <w:t xml:space="preserve">Adam and Eve are commanded to be fruitful, multiply, fill the earth, and rule it (Genesis 1:28). Read alongside Eden’s sanctuary character, the commission suggests that sacred order was meant to extend outward as humanity imaged God throughout creation. Sin turns expansion into exile. Redemption renews the movement until the earth is filled with the knowledge of God’s glory.</w:t>
      </w:r>
    </w:p>
    <w:bookmarkEnd w:id="36"/>
    <w:bookmarkStart w:id="37" w:name="eastward-exile-and-guarded-access"/>
    <w:p>
      <w:pPr>
        <w:pStyle w:val="Heading2"/>
      </w:pPr>
      <w:r>
        <w:t xml:space="preserve">Eastward Exile and Guarded Access</w:t>
      </w:r>
    </w:p>
    <w:p>
      <w:pPr>
        <w:pStyle w:val="FirstParagraph"/>
      </w:pPr>
      <w:r>
        <w:t xml:space="preserve">Humanity is expelled eastward. Cain moves farther east, and Babel later gathers rebellious humanity in the east. Tabernacle and temple entrances face east, so approach symbolically moves westward, reversing exile. This should not be pressed into a secret code controlling every direction in Scripture, but the repeated geography is theologically suggestive: God provides a guarded way back into his presence.</w:t>
      </w:r>
    </w:p>
    <w:p>
      <w:pPr>
        <w:pStyle w:val="BodyText"/>
      </w:pPr>
      <w:r>
        <w:t xml:space="preserve">The fundamental temple problem is now established. The human creature was made for God’s presence, yet sinful humanity cannot seize the tree of life and live forever in rebellion. Access must be both restored and purified. Every veil, priest, altar, and sacrifice will address this problem provisionally until the final mediator comes.</w:t>
      </w:r>
    </w:p>
    <w:bookmarkEnd w:id="37"/>
    <w:bookmarkEnd w:id="38"/>
    <w:bookmarkStart w:id="42" w:name="section-3-patriarchal-altars-and-bethel"/>
    <w:p>
      <w:pPr>
        <w:pStyle w:val="Heading1"/>
      </w:pPr>
      <w:r>
        <w:t xml:space="preserve">SECTION 3: PATRIARCHAL ALTARS AND BETHEL</w:t>
      </w:r>
    </w:p>
    <w:bookmarkStart w:id="39" w:name="altars-within-the-land-of-promise"/>
    <w:p>
      <w:pPr>
        <w:pStyle w:val="Heading2"/>
      </w:pPr>
      <w:r>
        <w:t xml:space="preserve">Altars within the Land of Promise</w:t>
      </w:r>
    </w:p>
    <w:p>
      <w:pPr>
        <w:pStyle w:val="FirstParagraph"/>
      </w:pPr>
      <w:r>
        <w:t xml:space="preserve">Abraham builds altars at Shechem, between Bethel and Ai, and at Hebron (Genesis 12:6–8; 13:18). He calls upon the name of the LORD while living in tents. The patriarch has no centralized sanctuary and owns little of the promised land, yet worship marks the geography of promise. The altar confesses that the land belongs to the God who appeared and spoke.</w:t>
      </w:r>
    </w:p>
    <w:p>
      <w:pPr>
        <w:pStyle w:val="BodyText"/>
      </w:pPr>
      <w:r>
        <w:t xml:space="preserve">At Moriah, Abraham is commanded to offer Isaac and receives him back through God’s provided substitute (Genesis 22). The narrative identifies the place with the saying,</w:t>
      </w:r>
      <w:r>
        <w:t xml:space="preserve"> </w:t>
      </w:r>
      <w:r>
        <w:t xml:space="preserve">“</w:t>
      </w:r>
      <w:r>
        <w:t xml:space="preserve">In the mount of the LORD it will be provided.</w:t>
      </w:r>
      <w:r>
        <w:t xml:space="preserve">”</w:t>
      </w:r>
      <w:r>
        <w:t xml:space="preserve"> </w:t>
      </w:r>
      <w:r>
        <w:t xml:space="preserve">Second Chronicles 3:1 later locates Solomon’s temple on Mount Moriah, explicitly linking the temple site with Abraham’s testing and substitutionary provision.</w:t>
      </w:r>
    </w:p>
    <w:p>
      <w:pPr>
        <w:pStyle w:val="BodyText"/>
      </w:pPr>
      <w:r>
        <w:t xml:space="preserve">This connection does not make Isaac a complete equivalent of later sacrifices or of Christ. Isaac is himself sinful, is spared from death, and cannot redeem others. Yet the beloved son, the mountain, the wood, the question of the lamb, and God’s provision create a pattern that reaches beyond the patriarchal event.</w:t>
      </w:r>
    </w:p>
    <w:bookmarkEnd w:id="39"/>
    <w:bookmarkStart w:id="40" w:name="Xc06230bd21945553b4f02e590b9d145748b6157"/>
    <w:p>
      <w:pPr>
        <w:pStyle w:val="Heading2"/>
      </w:pPr>
      <w:r>
        <w:t xml:space="preserve">Bethel — The House of God and Gate of Heaven</w:t>
      </w:r>
    </w:p>
    <w:p>
      <w:pPr>
        <w:pStyle w:val="FirstParagraph"/>
      </w:pPr>
      <w:r>
        <w:t xml:space="preserve">Jacob sleeps at Luz while fleeing, sees a stairway joining earth and heaven, and hears covenant promises (Genesis 28:10–22). He awakens in fear:</w:t>
      </w:r>
      <w:r>
        <w:t xml:space="preserve"> </w:t>
      </w:r>
      <w:r>
        <w:t xml:space="preserve">“</w:t>
      </w:r>
      <w:r>
        <w:t xml:space="preserve">Surely the LORD is in this place,</w:t>
      </w:r>
      <w:r>
        <w:t xml:space="preserve">”</w:t>
      </w:r>
      <w:r>
        <w:t xml:space="preserve"> </w:t>
      </w:r>
      <w:r>
        <w:t xml:space="preserve">and names it Bethel,</w:t>
      </w:r>
      <w:r>
        <w:t xml:space="preserve"> </w:t>
      </w:r>
      <w:r>
        <w:t xml:space="preserve">“</w:t>
      </w:r>
      <w:r>
        <w:t xml:space="preserve">house of God.</w:t>
      </w:r>
      <w:r>
        <w:t xml:space="preserve">”</w:t>
      </w:r>
      <w:r>
        <w:t xml:space="preserve"> </w:t>
      </w:r>
      <w:r>
        <w:t xml:space="preserve">He calls it</w:t>
      </w:r>
      <w:r>
        <w:t xml:space="preserve"> </w:t>
      </w:r>
      <w:r>
        <w:t xml:space="preserve">“</w:t>
      </w:r>
      <w:r>
        <w:t xml:space="preserve">the gate of heaven.</w:t>
      </w:r>
      <w:r>
        <w:t xml:space="preserve">”</w:t>
      </w:r>
      <w:r>
        <w:t xml:space="preserve"> </w:t>
      </w:r>
      <w:r>
        <w:t xml:space="preserve">The event supplies a foundational temple idea: sacred space is where heaven and earth meet because God graciously reveals himself.</w:t>
      </w:r>
    </w:p>
    <w:p>
      <w:pPr>
        <w:pStyle w:val="BodyText"/>
      </w:pPr>
      <w:r>
        <w:t xml:space="preserve">Jesus draws this imagery to himself in John 1:51: the disciples will see heaven opened and the angels of God ascending and descending on the Son of Man. Jesus is not merely another Bethel visitor. He is the true point of intersection between heaven and earth. Jacob’s stone and sanctuary language find their center in the incarnate Son.</w:t>
      </w:r>
    </w:p>
    <w:bookmarkEnd w:id="40"/>
    <w:bookmarkStart w:id="41" w:name="X2cf9101d8aaad6f149fec3dc4968a86299789dd"/>
    <w:p>
      <w:pPr>
        <w:pStyle w:val="Heading2"/>
      </w:pPr>
      <w:r>
        <w:t xml:space="preserve">Provisional Worship before Centralization</w:t>
      </w:r>
    </w:p>
    <w:p>
      <w:pPr>
        <w:pStyle w:val="FirstParagraph"/>
      </w:pPr>
      <w:r>
        <w:t xml:space="preserve">The patriarchal narratives demonstrate real worship before tabernacle and temple. This guards against the idea that God is geographically imprisoned. Yet the later centralized sanctuary is not irrelevant bureaucracy. It protects Israel from self-appointed worship and gives covenantal form to holy access. The God who met patriarchs freely is the same God who later appoints one altar, priesthood, and sacrificial order.</w:t>
      </w:r>
    </w:p>
    <w:bookmarkEnd w:id="41"/>
    <w:bookmarkEnd w:id="42"/>
    <w:bookmarkStart w:id="49" w:name="X7a2ce65d9a7561125a7c13ca22e057dfe244156"/>
    <w:p>
      <w:pPr>
        <w:pStyle w:val="Heading1"/>
      </w:pPr>
      <w:r>
        <w:t xml:space="preserve">SECTION 4: THE TABERNACLE — GOD DWELLING WITH ISRAEL</w:t>
      </w:r>
    </w:p>
    <w:bookmarkStart w:id="43" w:name="redemption-unto-dwelling"/>
    <w:p>
      <w:pPr>
        <w:pStyle w:val="Heading2"/>
      </w:pPr>
      <w:r>
        <w:t xml:space="preserve">Redemption unto Dwelling</w:t>
      </w:r>
    </w:p>
    <w:p>
      <w:pPr>
        <w:pStyle w:val="FirstParagraph"/>
      </w:pPr>
      <w:r>
        <w:t xml:space="preserve">Exodus moves from slavery, Passover, and sea crossing to Sinai and sanctuary. The movement is theological: God redeems a people so that he may dwell among them. Exodus 29:45–46 interprets the exodus in these terms. Deliverance is not complete in mere departure from Pharaoh; its covenantal goal is life before God.</w:t>
      </w:r>
    </w:p>
    <w:p>
      <w:pPr>
        <w:pStyle w:val="BodyText"/>
      </w:pPr>
      <w:r>
        <w:t xml:space="preserve">The tabernacle instructions occupy Exodus 25–31, while construction fills chapters 35–40. Between them stands the golden calf. This placement dramatizes the problem the sanctuary must address. The God who desires to dwell among Israel dwells among a people already inclined to idolatry. Mediation, sacrifice, priesthood, and intercession are not ornamental additions; they are necessary for covenant communion.</w:t>
      </w:r>
    </w:p>
    <w:bookmarkEnd w:id="43"/>
    <w:bookmarkStart w:id="44" w:name="according-to-the-pattern"/>
    <w:p>
      <w:pPr>
        <w:pStyle w:val="Heading2"/>
      </w:pPr>
      <w:r>
        <w:t xml:space="preserve">“</w:t>
      </w:r>
      <w:r>
        <w:t xml:space="preserve">According to the Pattern</w:t>
      </w:r>
      <w:r>
        <w:t xml:space="preserve">”</w:t>
      </w:r>
    </w:p>
    <w:p>
      <w:pPr>
        <w:pStyle w:val="FirstParagraph"/>
      </w:pPr>
      <w:r>
        <w:t xml:space="preserve">Moses must construct the tabernacle according to the pattern shown on the mountain (Exodus 25:9, 40). Israel does not invent its worship from religious intuition. God determines the means by which he will be approached. Hebrews 8:5 later cites this text, describing the priests as serving a copy and shadow of heavenly things.</w:t>
      </w:r>
    </w:p>
    <w:p>
      <w:pPr>
        <w:pStyle w:val="BodyText"/>
      </w:pPr>
      <w:r>
        <w:t xml:space="preserve">The language of copy and shadow does not mean the tabernacle was false or spiritually useless. It was divinely given and truly mediated covenantal presence. It was, however, derivative and anticipatory. Its repeated ministries pointed beyond themselves to the heavenly and Christological reality they could not consummate.</w:t>
      </w:r>
    </w:p>
    <w:bookmarkEnd w:id="44"/>
    <w:bookmarkStart w:id="45" w:name="graded-holiness"/>
    <w:p>
      <w:pPr>
        <w:pStyle w:val="Heading2"/>
      </w:pPr>
      <w:r>
        <w:t xml:space="preserve">Graded Holiness</w:t>
      </w:r>
    </w:p>
    <w:p>
      <w:pPr>
        <w:pStyle w:val="FirstParagraph"/>
      </w:pPr>
      <w:r>
        <w:t xml:space="preserve">The sanctuary is structured through increasing holiness: outer court, Holy Place, and Most Holy Place. Israel camps around it; Levites guard it; priests minister within; the high priest alone enters the innermost room, and only on the appointed day with blood. Furniture, curtains, clothing, washings, and sacrifices teach that access to God is gracious but not casual.</w:t>
      </w:r>
    </w:p>
    <w:p>
      <w:pPr>
        <w:pStyle w:val="BodyText"/>
      </w:pPr>
      <w:r>
        <w:t xml:space="preserve">This graded structure communicates both nearness and distance. God truly dwells in the camp, yet Israel cannot simply rush into the presence. The veil is a gift as well as a barrier: it permits the Holy One to remain among a sinful people without consuming them.</w:t>
      </w:r>
    </w:p>
    <w:bookmarkEnd w:id="45"/>
    <w:bookmarkStart w:id="46" w:name="the-ark-and-mercy-seat"/>
    <w:p>
      <w:pPr>
        <w:pStyle w:val="Heading2"/>
      </w:pPr>
      <w:r>
        <w:t xml:space="preserve">The Ark and Mercy Seat</w:t>
      </w:r>
    </w:p>
    <w:p>
      <w:pPr>
        <w:pStyle w:val="FirstParagraph"/>
      </w:pPr>
      <w:r>
        <w:t xml:space="preserve">The ark is the covenant chest associated with God’s throne and footstool. Above it, the cherubim overshadow the</w:t>
      </w:r>
      <w:r>
        <w:t xml:space="preserve"> </w:t>
      </w:r>
      <w:r>
        <w:rPr>
          <w:iCs/>
          <w:i/>
        </w:rPr>
        <w:t xml:space="preserve">kapporet</w:t>
      </w:r>
      <w:r>
        <w:t xml:space="preserve">, often rendered</w:t>
      </w:r>
      <w:r>
        <w:t xml:space="preserve"> </w:t>
      </w:r>
      <w:r>
        <w:t xml:space="preserve">“</w:t>
      </w:r>
      <w:r>
        <w:t xml:space="preserve">mercy seat</w:t>
      </w:r>
      <w:r>
        <w:t xml:space="preserve">”</w:t>
      </w:r>
      <w:r>
        <w:t xml:space="preserve"> </w:t>
      </w:r>
      <w:r>
        <w:t xml:space="preserve">or</w:t>
      </w:r>
      <w:r>
        <w:t xml:space="preserve"> </w:t>
      </w:r>
      <w:r>
        <w:t xml:space="preserve">“</w:t>
      </w:r>
      <w:r>
        <w:t xml:space="preserve">atonement cover.</w:t>
      </w:r>
      <w:r>
        <w:t xml:space="preserve">”</w:t>
      </w:r>
      <w:r>
        <w:t xml:space="preserve"> </w:t>
      </w:r>
      <w:r>
        <w:t xml:space="preserve">God promises to meet Moses there and speak from above the cover (Exodus 25:22). The tablets of testimony within the ark signify the covenant word; sacrificial blood placed upon the cover on the Day of Atonement addresses covenant violation.</w:t>
      </w:r>
    </w:p>
    <w:p>
      <w:pPr>
        <w:pStyle w:val="BodyText"/>
      </w:pPr>
      <w:r>
        <w:t xml:space="preserve">The Greek Old Testament commonly renders</w:t>
      </w:r>
      <w:r>
        <w:t xml:space="preserve"> </w:t>
      </w:r>
      <w:r>
        <w:rPr>
          <w:iCs/>
          <w:i/>
        </w:rPr>
        <w:t xml:space="preserve">kapporet</w:t>
      </w:r>
      <w:r>
        <w:t xml:space="preserve"> </w:t>
      </w:r>
      <w:r>
        <w:t xml:space="preserve">with</w:t>
      </w:r>
      <w:r>
        <w:t xml:space="preserve"> </w:t>
      </w:r>
      <w:r>
        <w:rPr>
          <w:iCs/>
          <w:i/>
        </w:rPr>
        <w:t xml:space="preserve">hilastērion</w:t>
      </w:r>
      <w:r>
        <w:t xml:space="preserve">. Paul uses that word in Romans 3:25 when describing Christ as the one God publicly displayed in his blood. The precise English rendering—</w:t>
      </w:r>
      <w:r>
        <w:t xml:space="preserve">“</w:t>
      </w:r>
      <w:r>
        <w:t xml:space="preserve">propitiation,</w:t>
      </w:r>
      <w:r>
        <w:t xml:space="preserve">”</w:t>
      </w:r>
      <w:r>
        <w:t xml:space="preserve"> </w:t>
      </w:r>
      <w:r>
        <w:t xml:space="preserve">“</w:t>
      </w:r>
      <w:r>
        <w:t xml:space="preserve">atoning sacrifice,</w:t>
      </w:r>
      <w:r>
        <w:t xml:space="preserve">”</w:t>
      </w:r>
      <w:r>
        <w:t xml:space="preserve"> </w:t>
      </w:r>
      <w:r>
        <w:t xml:space="preserve">or</w:t>
      </w:r>
      <w:r>
        <w:t xml:space="preserve"> </w:t>
      </w:r>
      <w:r>
        <w:t xml:space="preserve">“</w:t>
      </w:r>
      <w:r>
        <w:t xml:space="preserve">mercy seat</w:t>
      </w:r>
      <w:r>
        <w:t xml:space="preserve">”</w:t>
      </w:r>
      <w:r>
        <w:t xml:space="preserve">—is debated, but the temple resonance is unmistakable. The place of atoning blood and divine meeting is fulfilled in Christ.</w:t>
      </w:r>
    </w:p>
    <w:bookmarkEnd w:id="46"/>
    <w:bookmarkStart w:id="47" w:name="bread-light-incense-and-life-before-god"/>
    <w:p>
      <w:pPr>
        <w:pStyle w:val="Heading2"/>
      </w:pPr>
      <w:r>
        <w:t xml:space="preserve">Bread, Light, Incense, and Life before God</w:t>
      </w:r>
    </w:p>
    <w:p>
      <w:pPr>
        <w:pStyle w:val="FirstParagraph"/>
      </w:pPr>
      <w:r>
        <w:t xml:space="preserve">The Holy Place contains the lampstand, table of the bread of the Presence, and altar of incense. These elements portray ordered life before God: light, fellowship and provision, and prayerful worship. The lampstand’s branches, cups, blossoms, and almond flowers recall a living tree. The sanctuary is constructed as a symbolic world and garden.</w:t>
      </w:r>
    </w:p>
    <w:p>
      <w:pPr>
        <w:pStyle w:val="BodyText"/>
      </w:pPr>
      <w:r>
        <w:t xml:space="preserve">The point is not that each measurement hides an independent spiritual meaning. Responsible typology follows textual correspondences and later biblical interpretation. The whole system declares that Israel’s life exists from God, before God, and through God-appointed mediation.</w:t>
      </w:r>
    </w:p>
    <w:bookmarkEnd w:id="47"/>
    <w:bookmarkStart w:id="48" w:name="the-glory-fills-the-tabernacle"/>
    <w:p>
      <w:pPr>
        <w:pStyle w:val="Heading2"/>
      </w:pPr>
      <w:r>
        <w:t xml:space="preserve">The Glory Fills the Tabernacle</w:t>
      </w:r>
    </w:p>
    <w:p>
      <w:pPr>
        <w:pStyle w:val="FirstParagraph"/>
      </w:pPr>
      <w:r>
        <w:t xml:space="preserve">When the work is completed, the cloud covers the tent and the glory fills it so fully that Moses cannot enter (Exodus 40:34–35). The conclusion echoes creation: Moses sees the work, it is completed as commanded, and he blesses the people (Exodus 39:43; compare Genesis 1:31–2:3). The tabernacle is a microcosmic creation in which God takes up royal rest among his people.</w:t>
      </w:r>
    </w:p>
    <w:p>
      <w:pPr>
        <w:pStyle w:val="BodyText"/>
      </w:pPr>
      <w:r>
        <w:t xml:space="preserve">The same cloud then guides Israel. Sanctuary presence is mobile. God is not waiting only at the destination; he travels with the pilgrim people. The tent’s portability embodies covenant faithfulness in the wilderness.</w:t>
      </w:r>
    </w:p>
    <w:bookmarkEnd w:id="48"/>
    <w:bookmarkEnd w:id="49"/>
    <w:bookmarkStart w:id="54" w:name="X8f7b3f7ae68ebd4a556be02e306d573e436fb56"/>
    <w:p>
      <w:pPr>
        <w:pStyle w:val="Heading1"/>
      </w:pPr>
      <w:r>
        <w:t xml:space="preserve">SECTION 5: PRIESTS, SACRIFICES, AND THE DAY OF ATONEMENT</w:t>
      </w:r>
    </w:p>
    <w:bookmarkStart w:id="50" w:name="priests-as-guardians-and-representatives"/>
    <w:p>
      <w:pPr>
        <w:pStyle w:val="Heading2"/>
      </w:pPr>
      <w:r>
        <w:t xml:space="preserve">Priests as Guardians and Representatives</w:t>
      </w:r>
    </w:p>
    <w:p>
      <w:pPr>
        <w:pStyle w:val="FirstParagraph"/>
      </w:pPr>
      <w:r>
        <w:t xml:space="preserve">Aaron and his sons are consecrated to serve in holy space. Their garments are</w:t>
      </w:r>
      <w:r>
        <w:t xml:space="preserve"> </w:t>
      </w:r>
      <w:r>
        <w:t xml:space="preserve">“</w:t>
      </w:r>
      <w:r>
        <w:t xml:space="preserve">for glory and for beauty</w:t>
      </w:r>
      <w:r>
        <w:t xml:space="preserve">”</w:t>
      </w:r>
      <w:r>
        <w:t xml:space="preserve"> </w:t>
      </w:r>
      <w:r>
        <w:t xml:space="preserve">(Exodus 28:2). The high priest bears the names of Israel’s tribes on his shoulders and breastpiece, representing the people before God. Priestly holiness is derivative and vocational: the priest is set apart for mediation but remains personally dependent upon sacrifice.</w:t>
      </w:r>
    </w:p>
    <w:p>
      <w:pPr>
        <w:pStyle w:val="BodyText"/>
      </w:pPr>
      <w:r>
        <w:t xml:space="preserve">The death of Nadab and Abihu in Leviticus 10 shows the seriousness of unauthorized approach. God’s declaration—</w:t>
      </w:r>
      <w:r>
        <w:t xml:space="preserve">“</w:t>
      </w:r>
      <w:r>
        <w:t xml:space="preserve">By those who come near Me I will be treated as holy</w:t>
      </w:r>
      <w:r>
        <w:t xml:space="preserve">”</w:t>
      </w:r>
      <w:r>
        <w:t xml:space="preserve">—governs sanctuary ministry. Sincerity does not convert self-appointed worship into obedience.</w:t>
      </w:r>
    </w:p>
    <w:bookmarkEnd w:id="50"/>
    <w:bookmarkStart w:id="51" w:name="the-sacrificial-system"/>
    <w:p>
      <w:pPr>
        <w:pStyle w:val="Heading2"/>
      </w:pPr>
      <w:r>
        <w:t xml:space="preserve">The Sacrificial System</w:t>
      </w:r>
    </w:p>
    <w:p>
      <w:pPr>
        <w:pStyle w:val="FirstParagraph"/>
      </w:pPr>
      <w:r>
        <w:t xml:space="preserve">Leviticus presents burnt offerings, grain offerings, peace offerings, sin or purification offerings, and guilt or reparation offerings. They address overlapping dimensions of consecration, tribute, fellowship, purification, forgiveness, and restitution. It is misleading to reduce every offering to the same mechanism or to imagine that animal blood worked automatically apart from covenant faith.</w:t>
      </w:r>
    </w:p>
    <w:p>
      <w:pPr>
        <w:pStyle w:val="BodyText"/>
      </w:pPr>
      <w:r>
        <w:t xml:space="preserve">Leviticus 17:11 explains that God gave blood on the altar to make atonement because the life is in the blood. Atonement is God’s provision before it is Israel’s achievement. The worshiper brings what God has appointed, and the priest performs the rite God has given.</w:t>
      </w:r>
    </w:p>
    <w:bookmarkEnd w:id="51"/>
    <w:bookmarkStart w:id="52" w:name="leviticus-16-the-day-of-atonement"/>
    <w:p>
      <w:pPr>
        <w:pStyle w:val="Heading2"/>
      </w:pPr>
      <w:r>
        <w:t xml:space="preserve">Leviticus 16 — The Day of Atonement</w:t>
      </w:r>
    </w:p>
    <w:p>
      <w:pPr>
        <w:pStyle w:val="FirstParagraph"/>
      </w:pPr>
      <w:r>
        <w:t xml:space="preserve">The Day of Atonement addresses sanctuary, priesthood, and people. The high priest offers for himself before representing Israel, enters with incense so that the cloud covers the mercy seat, and applies blood to cleanse the holy place from the uncleanness of the people. Sin pollutes not only the sinner but the covenant environment in which the holy God dwells.</w:t>
      </w:r>
    </w:p>
    <w:p>
      <w:pPr>
        <w:pStyle w:val="BodyText"/>
      </w:pPr>
      <w:r>
        <w:t xml:space="preserve">Two goats communicate complementary aspects. One is killed as a purification offering; over the living goat Aaron confesses Israel’s sins and sends it into the wilderness, symbolically carrying away iniquity. The rite joins expiation—removal of guilt and defilement—with restored sanctuary communion.</w:t>
      </w:r>
    </w:p>
    <w:p>
      <w:pPr>
        <w:pStyle w:val="BodyText"/>
      </w:pPr>
      <w:r>
        <w:t xml:space="preserve">The annual repetition also reveals limitation. The rite truly serves the Mosaic covenant, yet it does not perfect the conscience or open permanent access. Hebrews will interpret its recurrence as a reminder of sins and contrast it with Christ’s once-for-all entrance.</w:t>
      </w:r>
    </w:p>
    <w:bookmarkEnd w:id="52"/>
    <w:bookmarkStart w:id="53" w:name="clean-unclean-holy-and-common"/>
    <w:p>
      <w:pPr>
        <w:pStyle w:val="Heading2"/>
      </w:pPr>
      <w:r>
        <w:t xml:space="preserve">Clean, Unclean, Holy, and Common</w:t>
      </w:r>
    </w:p>
    <w:p>
      <w:pPr>
        <w:pStyle w:val="FirstParagraph"/>
      </w:pPr>
      <w:r>
        <w:t xml:space="preserve">Levitical categories should not be collapsed.</w:t>
      </w:r>
      <w:r>
        <w:t xml:space="preserve"> </w:t>
      </w:r>
      <w:r>
        <w:t xml:space="preserve">“</w:t>
      </w:r>
      <w:r>
        <w:t xml:space="preserve">Unclean</w:t>
      </w:r>
      <w:r>
        <w:t xml:space="preserve">”</w:t>
      </w:r>
      <w:r>
        <w:t xml:space="preserve"> </w:t>
      </w:r>
      <w:r>
        <w:t xml:space="preserve">is not always identical with</w:t>
      </w:r>
      <w:r>
        <w:t xml:space="preserve"> </w:t>
      </w:r>
      <w:r>
        <w:t xml:space="preserve">“</w:t>
      </w:r>
      <w:r>
        <w:t xml:space="preserve">morally wicked.</w:t>
      </w:r>
      <w:r>
        <w:t xml:space="preserve">”</w:t>
      </w:r>
      <w:r>
        <w:t xml:space="preserve"> </w:t>
      </w:r>
      <w:r>
        <w:t xml:space="preserve">Childbirth, skin disease, bodily discharges, and contact with death can create ritual uncleanness without assigning personal moral blame. These embodied signs teach Israel to distinguish death and disorder from the holy life of God.</w:t>
      </w:r>
    </w:p>
    <w:p>
      <w:pPr>
        <w:pStyle w:val="BodyText"/>
      </w:pPr>
      <w:r>
        <w:t xml:space="preserve">Moral rebellion, ritual impurity, and priestly irregularity nevertheless converge in their capacity to disrupt access. The sanctuary system educates Israel in the comprehensive claim of holiness while supplying divinely appointed cleansing.</w:t>
      </w:r>
    </w:p>
    <w:bookmarkEnd w:id="53"/>
    <w:bookmarkEnd w:id="54"/>
    <w:bookmarkStart w:id="59" w:name="X9450bfa2b61deabd30760edf0af56a44bc54399"/>
    <w:p>
      <w:pPr>
        <w:pStyle w:val="Heading1"/>
      </w:pPr>
      <w:r>
        <w:t xml:space="preserve">SECTION 6: SOLOMON’S TEMPLE — HOUSE, NAME, AND GLORY</w:t>
      </w:r>
    </w:p>
    <w:bookmarkStart w:id="55" w:name="davids-desire-and-gods-covenant"/>
    <w:p>
      <w:pPr>
        <w:pStyle w:val="Heading2"/>
      </w:pPr>
      <w:r>
        <w:t xml:space="preserve">David’s Desire and God’s Covenant</w:t>
      </w:r>
    </w:p>
    <w:p>
      <w:pPr>
        <w:pStyle w:val="FirstParagraph"/>
      </w:pPr>
      <w:r>
        <w:t xml:space="preserve">Second Samuel 7 turns upon the word</w:t>
      </w:r>
      <w:r>
        <w:t xml:space="preserve"> </w:t>
      </w:r>
      <w:r>
        <w:t xml:space="preserve">“</w:t>
      </w:r>
      <w:r>
        <w:t xml:space="preserve">house.</w:t>
      </w:r>
      <w:r>
        <w:t xml:space="preserve">”</w:t>
      </w:r>
      <w:r>
        <w:t xml:space="preserve"> </w:t>
      </w:r>
      <w:r>
        <w:t xml:space="preserve">David lives in a cedar house while the ark remains in a tent and proposes to build God a house. God reminds David that he has traveled with Israel and never demanded a cedar palace. Then God promises to make David a house—a dynasty—and appoints David’s son to build the temple.</w:t>
      </w:r>
    </w:p>
    <w:p>
      <w:pPr>
        <w:pStyle w:val="BodyText"/>
      </w:pPr>
      <w:r>
        <w:t xml:space="preserve">The initiative remains divine. David cannot secure God through patronage. The temple rests within the larger Davidic promise, and the promised son bears a father-son relationship to God. Solomon fulfills the immediate commission, but the covenant language stretches beyond him toward an enduring throne.</w:t>
      </w:r>
    </w:p>
    <w:bookmarkEnd w:id="55"/>
    <w:bookmarkStart w:id="56" w:name="temple-as-garden-cosmos-and-palace"/>
    <w:p>
      <w:pPr>
        <w:pStyle w:val="Heading2"/>
      </w:pPr>
      <w:r>
        <w:t xml:space="preserve">Temple as Garden, Cosmos, and Palace</w:t>
      </w:r>
    </w:p>
    <w:p>
      <w:pPr>
        <w:pStyle w:val="FirstParagraph"/>
      </w:pPr>
      <w:r>
        <w:t xml:space="preserve">First Kings 6–7 describes carved gourds, open flowers, palm trees, cherubim, pomegranates, and abundant gold. The bronze sea and basins signify ordered waters; the lampstands bring light; the building’s eastward entrance and inner sanctuary recall Eden and tabernacle. The temple is a garden-palace for the divine King and a symbolic world ordered around his presence.</w:t>
      </w:r>
    </w:p>
    <w:p>
      <w:pPr>
        <w:pStyle w:val="BodyText"/>
      </w:pPr>
      <w:r>
        <w:t xml:space="preserve">Its permanence corresponds to Israel’s rest in the land. The mobile tent becomes a house at Jerusalem. Yet permanence increases responsibility. A settled sanctuary must not become a substitute for living covenant fidelity.</w:t>
      </w:r>
    </w:p>
    <w:bookmarkEnd w:id="56"/>
    <w:bookmarkStart w:id="57" w:name="X137d66014b8ea484691adb6e3ff7c9223f5aa06"/>
    <w:p>
      <w:pPr>
        <w:pStyle w:val="Heading2"/>
      </w:pPr>
      <w:r>
        <w:t xml:space="preserve">The Ark Enters and the Glory Fills the House</w:t>
      </w:r>
    </w:p>
    <w:p>
      <w:pPr>
        <w:pStyle w:val="FirstParagraph"/>
      </w:pPr>
      <w:r>
        <w:t xml:space="preserve">At the dedication, the priests bring the ark into the inner sanctuary. The cloud fills the house, and the priests cannot stand to minister because of the glory (1 Kings 8:10–11). The event directly echoes Exodus 40. The God who filled the tabernacle accepts the temple.</w:t>
      </w:r>
    </w:p>
    <w:p>
      <w:pPr>
        <w:pStyle w:val="BodyText"/>
      </w:pPr>
      <w:r>
        <w:t xml:space="preserve">Solomon declares that he has built an exalted house, yet his prayer immediately denies containment:</w:t>
      </w:r>
      <w:r>
        <w:t xml:space="preserve"> </w:t>
      </w:r>
      <w:r>
        <w:t xml:space="preserve">“</w:t>
      </w:r>
      <w:r>
        <w:t xml:space="preserve">Behold, heaven and the highest heaven cannot contain You, how much less this house which I have built!</w:t>
      </w:r>
      <w:r>
        <w:t xml:space="preserve">”</w:t>
      </w:r>
      <w:r>
        <w:t xml:space="preserve"> </w:t>
      </w:r>
      <w:r>
        <w:t xml:space="preserve">(1 Kings 8:27). Temple presence is covenantal condescension, not spatial imprisonment.</w:t>
      </w:r>
    </w:p>
    <w:bookmarkEnd w:id="57"/>
    <w:bookmarkStart w:id="58" w:name="the-name-and-the-prayer-toward-the-house"/>
    <w:p>
      <w:pPr>
        <w:pStyle w:val="Heading2"/>
      </w:pPr>
      <w:r>
        <w:t xml:space="preserve">The Name and the Prayer toward the House</w:t>
      </w:r>
    </w:p>
    <w:p>
      <w:pPr>
        <w:pStyle w:val="FirstParagraph"/>
      </w:pPr>
      <w:r>
        <w:t xml:space="preserve">Deuteronomy often speaks of the place where God causes his name to dwell. Solomon asks that God’s eyes be open toward the house and that he hear from heaven when Israel prays toward it. The temple is the earthly focus of covenant communion, while God’s transcendent dwelling remains heaven.</w:t>
      </w:r>
    </w:p>
    <w:p>
      <w:pPr>
        <w:pStyle w:val="BodyText"/>
      </w:pPr>
      <w:r>
        <w:t xml:space="preserve">The dedication prayer anticipates sin, defeat, drought, famine, exile, repentance, and restoration. The temple is not imagined as a charm preventing judgment. It is the appointed place associated with confession, forgiveness, and covenant appeal. Solomon also prays for the foreigner so that all peoples may know God’s name (1 Kings 8:41–43). The house’s mission reaches toward the nations.</w:t>
      </w:r>
    </w:p>
    <w:tbl>
      <w:tblPr>
        <w:tblStyle w:val="Table"/>
        <w:tblW w:type="dxa" w:w="9360"/>
        <w:tblLayout w:type="fixed"/>
        <w:tblLook w:firstRow="1" w:lastRow="0" w:firstColumn="0" w:lastColumn="0" w:noHBand="0" w:noVBand="0" w:val="0020"/>
        <w:jc w:val="start"/>
      </w:tblPr>
      <w:tblGrid>
        <w:gridCol w:w="1512"/>
        <w:gridCol w:w="1944"/>
        <w:gridCol w:w="2232"/>
        <w:gridCol w:w="3672"/>
      </w:tblGrid>
      <w:tr>
        <w:trPr>
          <w:tblHeader w:val="true"/>
          <w:tblHeader w:val="true"/>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Dimension</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Tabernacle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Solomon’s Temple</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Continuing Theology</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Setting</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Mobile wilderness camp</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Chosen city in the land</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God dwells with a pilgrim people and grants covenant rest</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Divine manifestation</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Cloud and glory fill the tent</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Cloud and glory fill the house</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God graciously makes his presence known</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Inner sanctuary</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Ark and mercy seat</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Ark beneath great cherubim</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Throne, covenant word, and atoning blood converge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Symbolism</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Garden and creation imagery</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Expanded garden, palace, and cosmos</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Sacred space portrays ordered life under God’s kingship</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Limitation</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Restricted and repeated access</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God cannot be contained by the house</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Earthly sanctuary points beyond itself</w:t>
            </w:r>
          </w:p>
        </w:tc>
      </w:tr>
    </w:tbl>
    <w:bookmarkEnd w:id="58"/>
    <w:bookmarkEnd w:id="59"/>
    <w:bookmarkStart w:id="63" w:name="X4bdbe108b8c63db6b167ff3dc21911990866cca"/>
    <w:p>
      <w:pPr>
        <w:pStyle w:val="Heading1"/>
      </w:pPr>
      <w:r>
        <w:t xml:space="preserve">SECTION 7: PSALMS AND WISDOM — THE BEAUTY OF GOD’S HOUSE</w:t>
      </w:r>
    </w:p>
    <w:bookmarkStart w:id="60" w:name="longing-for-the-presence"/>
    <w:p>
      <w:pPr>
        <w:pStyle w:val="Heading2"/>
      </w:pPr>
      <w:r>
        <w:t xml:space="preserve">Longing for the Presence</w:t>
      </w:r>
    </w:p>
    <w:p>
      <w:pPr>
        <w:pStyle w:val="FirstParagraph"/>
      </w:pPr>
      <w:r>
        <w:t xml:space="preserve">The Psalms give temple theology an experiential voice. Psalm 27 desires one thing: to dwell in the house of the LORD, behold his beauty, and inquire in his temple. Psalm 42 remembers processions to the house of God while the worshiper is exiled and thirsty. Psalm 63 seeks God in a dry land and remembers seeing his power and glory in the sanctuary.</w:t>
      </w:r>
    </w:p>
    <w:p>
      <w:pPr>
        <w:pStyle w:val="BodyText"/>
      </w:pPr>
      <w:r>
        <w:t xml:space="preserve">This longing is not aesthetic escapism. To behold God is to be morally reoriented. Psalm 73’s crisis over the prosperity of the wicked changes when the worshiper enters God’s sanctuary and discerns their end. Sacred presence gives an eschatological perspective unavailable from circumstances alone.</w:t>
      </w:r>
    </w:p>
    <w:bookmarkEnd w:id="60"/>
    <w:bookmarkStart w:id="61" w:name="zion-and-the-city-of-god"/>
    <w:p>
      <w:pPr>
        <w:pStyle w:val="Heading2"/>
      </w:pPr>
      <w:r>
        <w:t xml:space="preserve">Zion and the City of God</w:t>
      </w:r>
    </w:p>
    <w:p>
      <w:pPr>
        <w:pStyle w:val="FirstParagraph"/>
      </w:pPr>
      <w:r>
        <w:t xml:space="preserve">Psalms 46, 48, 76, 84, 87, and 122 celebrate Zion as the city chosen by God. Its security rests not ultimately upon walls but upon God’s presence:</w:t>
      </w:r>
      <w:r>
        <w:t xml:space="preserve"> </w:t>
      </w:r>
      <w:r>
        <w:t xml:space="preserve">“</w:t>
      </w:r>
      <w:r>
        <w:t xml:space="preserve">God is in the midst of her.</w:t>
      </w:r>
      <w:r>
        <w:t xml:space="preserve">”</w:t>
      </w:r>
      <w:r>
        <w:t xml:space="preserve"> </w:t>
      </w:r>
      <w:r>
        <w:t xml:space="preserve">Pilgrimage psalms rejoice in going to the house of the LORD, where tribes gather and thrones of judgment stand.</w:t>
      </w:r>
    </w:p>
    <w:p>
      <w:pPr>
        <w:pStyle w:val="BodyText"/>
      </w:pPr>
      <w:r>
        <w:t xml:space="preserve">Zion theology can become distorted if detached from covenant holiness. The prophets confront the assumption that chosen city and temple guarantee immunity. The Psalms themselves preserve the ethical demand: the one who ascends God’s hill must have clean hands and a pure heart (Psalm 24).</w:t>
      </w:r>
    </w:p>
    <w:bookmarkEnd w:id="61"/>
    <w:bookmarkStart w:id="62" w:name="psalm-118-and-the-rejected-stone"/>
    <w:p>
      <w:pPr>
        <w:pStyle w:val="Heading2"/>
      </w:pPr>
      <w:r>
        <w:t xml:space="preserve">Psalm 118 and the Rejected Stone</w:t>
      </w:r>
    </w:p>
    <w:p>
      <w:pPr>
        <w:pStyle w:val="FirstParagraph"/>
      </w:pPr>
      <w:r>
        <w:t xml:space="preserve">Psalm 118 joins procession, gates of righteousness, altar imagery, salvation, and the stone rejected by builders becoming the chief cornerstone. Jesus and the apostles apply the rejected-stone text to Christ (Matthew 21:42; Acts 4:11; 1 Peter 2:7). Temple-building imagery is redirected around the rejected and vindicated Messiah.</w:t>
      </w:r>
    </w:p>
    <w:bookmarkEnd w:id="62"/>
    <w:bookmarkEnd w:id="63"/>
    <w:bookmarkStart w:id="69" w:name="Xd1fe6aa2825c32d79155668ea78d95b0b5ff8da"/>
    <w:p>
      <w:pPr>
        <w:pStyle w:val="Heading1"/>
      </w:pPr>
      <w:r>
        <w:t xml:space="preserve">SECTION 8: PROPHETIC JUDGMENT — WHEN THE TEMPLE BECOMES AN IDOL</w:t>
      </w:r>
    </w:p>
    <w:bookmarkStart w:id="64" w:name="isaiah-1-and-worship-god-refuses"/>
    <w:p>
      <w:pPr>
        <w:pStyle w:val="Heading2"/>
      </w:pPr>
      <w:r>
        <w:t xml:space="preserve">Isaiah 1 and Worship God Refuses</w:t>
      </w:r>
    </w:p>
    <w:p>
      <w:pPr>
        <w:pStyle w:val="FirstParagraph"/>
      </w:pPr>
      <w:r>
        <w:t xml:space="preserve">Isaiah opens by attacking a false separation between liturgy and justice. Israel multiplies sacrifices, assemblies, and prayers while hands are filled with blood. God does not condemn the sacrificial institutions he appointed as inherently evil; he condemns worship used to conceal rebellion. Cleansing must become visible in seeking justice, reproving the ruthless, defending the orphan, and pleading for the widow.</w:t>
      </w:r>
    </w:p>
    <w:p>
      <w:pPr>
        <w:pStyle w:val="BodyText"/>
      </w:pPr>
      <w:r>
        <w:t xml:space="preserve">Temple theology without ethics becomes practical blasphemy. The sanctuary proclaims the holiness of God, so oppression committed by worshipers contradicts the meaning of their worship.</w:t>
      </w:r>
    </w:p>
    <w:bookmarkEnd w:id="64"/>
    <w:bookmarkStart w:id="65" w:name="X4b5b729459e617bc005725d5ce25e78f4d22d94"/>
    <w:p>
      <w:pPr>
        <w:pStyle w:val="Heading2"/>
      </w:pPr>
      <w:r>
        <w:t xml:space="preserve">Isaiah 6 — The Holy King and the Unclean Prophet</w:t>
      </w:r>
    </w:p>
    <w:p>
      <w:pPr>
        <w:pStyle w:val="FirstParagraph"/>
      </w:pPr>
      <w:r>
        <w:t xml:space="preserve">Isaiah sees the Lord high and lifted up in the temple. Seraphim proclaim</w:t>
      </w:r>
      <w:r>
        <w:t xml:space="preserve"> </w:t>
      </w:r>
      <w:r>
        <w:t xml:space="preserve">“</w:t>
      </w:r>
      <w:r>
        <w:t xml:space="preserve">Holy, Holy, Holy,</w:t>
      </w:r>
      <w:r>
        <w:t xml:space="preserve">”</w:t>
      </w:r>
      <w:r>
        <w:t xml:space="preserve"> </w:t>
      </w:r>
      <w:r>
        <w:t xml:space="preserve">thresholds shake, and the house fills with smoke. The prophet’s first response is not curiosity but confession: he is a man of unclean lips among an unclean people.</w:t>
      </w:r>
    </w:p>
    <w:p>
      <w:pPr>
        <w:pStyle w:val="BodyText"/>
      </w:pPr>
      <w:r>
        <w:t xml:space="preserve">A burning coal from the altar touches his lips, and guilt is removed. Cleansing precedes commission. The temple vision thus gathers kingship, holiness, atonement, and mission. John 12:41 later says Isaiah saw Christ’s glory and spoke of him, placing the prophetic temple vision within a Christological horizon.</w:t>
      </w:r>
    </w:p>
    <w:bookmarkEnd w:id="65"/>
    <w:bookmarkStart w:id="66" w:name="jeremiah-7-the-temple-sermon"/>
    <w:p>
      <w:pPr>
        <w:pStyle w:val="Heading2"/>
      </w:pPr>
      <w:r>
        <w:t xml:space="preserve">Jeremiah 7 — The Temple Sermon</w:t>
      </w:r>
    </w:p>
    <w:p>
      <w:pPr>
        <w:pStyle w:val="FirstParagraph"/>
      </w:pPr>
      <w:r>
        <w:t xml:space="preserve">Jeremiah stands at the temple gate and rejects the slogan,</w:t>
      </w:r>
      <w:r>
        <w:t xml:space="preserve"> </w:t>
      </w:r>
      <w:r>
        <w:t xml:space="preserve">“</w:t>
      </w:r>
      <w:r>
        <w:t xml:space="preserve">The temple of the LORD.</w:t>
      </w:r>
      <w:r>
        <w:t xml:space="preserve">”</w:t>
      </w:r>
      <w:r>
        <w:t xml:space="preserve"> </w:t>
      </w:r>
      <w:r>
        <w:t xml:space="preserve">The people trust deceptive words while stealing, murdering, committing adultery, swearing falsely, and following other gods. They then stand in the house and imagine themselves delivered so that they may continue abominations.</w:t>
      </w:r>
    </w:p>
    <w:p>
      <w:pPr>
        <w:pStyle w:val="BodyText"/>
      </w:pPr>
      <w:r>
        <w:t xml:space="preserve">Jeremiah points to Shiloh, where God’s former dwelling was judged. Election of place does not suspend the covenant. The house has become a den of robbers—not merely because commerce occurs, but because violent people use it as a refuge from accountability. Jesus invokes this text during the temple action, placing his generation under the same prophetic indictment.</w:t>
      </w:r>
    </w:p>
    <w:bookmarkEnd w:id="66"/>
    <w:bookmarkStart w:id="67" w:name="micah-and-the-presumption-of-presence"/>
    <w:p>
      <w:pPr>
        <w:pStyle w:val="Heading2"/>
      </w:pPr>
      <w:r>
        <w:t xml:space="preserve">Micah and the Presumption of Presence</w:t>
      </w:r>
    </w:p>
    <w:p>
      <w:pPr>
        <w:pStyle w:val="FirstParagraph"/>
      </w:pPr>
      <w:r>
        <w:t xml:space="preserve">Micah 3 condemns leaders who judge for a bribe, priests who teach for a price, and prophets who practice divination for money, yet lean upon the LORD and say disaster cannot come because he is among them. Therefore Zion will be plowed like a field and the temple mount become wooded heights.</w:t>
      </w:r>
    </w:p>
    <w:p>
      <w:pPr>
        <w:pStyle w:val="BodyText"/>
      </w:pPr>
      <w:r>
        <w:t xml:space="preserve">The scandal is deliberate: the theology</w:t>
      </w:r>
      <w:r>
        <w:t xml:space="preserve"> </w:t>
      </w:r>
      <w:r>
        <w:t xml:space="preserve">“</w:t>
      </w:r>
      <w:r>
        <w:t xml:space="preserve">God is with us</w:t>
      </w:r>
      <w:r>
        <w:t xml:space="preserve">”</w:t>
      </w:r>
      <w:r>
        <w:t xml:space="preserve"> </w:t>
      </w:r>
      <w:r>
        <w:t xml:space="preserve">can be spoken as unbelief when it is used to immunize injustice from judgment. True confidence in presence produces holiness; false confidence uses presence to deny God’s moral character.</w:t>
      </w:r>
    </w:p>
    <w:bookmarkEnd w:id="67"/>
    <w:bookmarkStart w:id="68" w:name="the-first-temple-destroyed"/>
    <w:p>
      <w:pPr>
        <w:pStyle w:val="Heading2"/>
      </w:pPr>
      <w:r>
        <w:t xml:space="preserve">The First Temple Destroyed</w:t>
      </w:r>
    </w:p>
    <w:p>
      <w:pPr>
        <w:pStyle w:val="FirstParagraph"/>
      </w:pPr>
      <w:r>
        <w:t xml:space="preserve">Second Kings 25 records Babylon’s destruction of Jerusalem and burning of the temple. The catastrophe appears politically as imperial conquest but covenantally as divine judgment long announced. Sacred vessels are carried away, walls broken, and people exiled.</w:t>
      </w:r>
    </w:p>
    <w:p>
      <w:pPr>
        <w:pStyle w:val="BodyText"/>
      </w:pPr>
      <w:r>
        <w:t xml:space="preserve">The destruction does not prove Babylon’s gods stronger. The prophets insist that Israel’s own God gives the city over. Nor does destruction cancel the promise. It exposes every attempt to possess God through a building while preparing hope for cleansing, return, and a greater dwelling.</w:t>
      </w:r>
    </w:p>
    <w:bookmarkEnd w:id="68"/>
    <w:bookmarkEnd w:id="69"/>
    <w:bookmarkStart w:id="75" w:name="X13b75d7b5d6b722fe004cd9c6fa8b553028d2f6"/>
    <w:p>
      <w:pPr>
        <w:pStyle w:val="Heading1"/>
      </w:pPr>
      <w:r>
        <w:t xml:space="preserve">SECTION 9: EZEKIEL — DEPARTING GLORY AND THE FUTURE TEMPLE</w:t>
      </w:r>
    </w:p>
    <w:bookmarkStart w:id="70" w:name="god-appears-in-exile"/>
    <w:p>
      <w:pPr>
        <w:pStyle w:val="Heading2"/>
      </w:pPr>
      <w:r>
        <w:t xml:space="preserve">God Appears in Exile</w:t>
      </w:r>
    </w:p>
    <w:p>
      <w:pPr>
        <w:pStyle w:val="FirstParagraph"/>
      </w:pPr>
      <w:r>
        <w:t xml:space="preserve">Ezekiel’s opening vision occurs by the Chebar canal in Babylon, far from Jerusalem. The mobile throne carried by living creatures declares that God is not trapped in the ruined political imagination of Judah. His glory can appear in exile, and his sovereign chariot can move in judgment.</w:t>
      </w:r>
    </w:p>
    <w:p>
      <w:pPr>
        <w:pStyle w:val="BodyText"/>
      </w:pPr>
      <w:r>
        <w:t xml:space="preserve">This mobility recalls the wilderness tabernacle but with alarming force. The same glory that once filled the house now approaches to inspect and depart from it.</w:t>
      </w:r>
    </w:p>
    <w:bookmarkEnd w:id="70"/>
    <w:bookmarkStart w:id="71" w:name="abominations-in-the-temple"/>
    <w:p>
      <w:pPr>
        <w:pStyle w:val="Heading2"/>
      </w:pPr>
      <w:r>
        <w:t xml:space="preserve">Abominations in the Temple</w:t>
      </w:r>
    </w:p>
    <w:p>
      <w:pPr>
        <w:pStyle w:val="FirstParagraph"/>
      </w:pPr>
      <w:r>
        <w:t xml:space="preserve">Ezekiel 8 unveils escalating idolatries within the sanctuary: an image of jealousy, secret images worshiped by elders, women mourning Tammuz, and men facing east to worship the sun with their backs toward the temple. The architecture remains, but covenant allegiance has been inverted.</w:t>
      </w:r>
    </w:p>
    <w:p>
      <w:pPr>
        <w:pStyle w:val="BodyText"/>
      </w:pPr>
      <w:r>
        <w:t xml:space="preserve">The visions explain why judgment is not arbitrary. The temple has become a theater of rival worship. God’s departure answers persistent expulsion: the people have filled his house with other gods.</w:t>
      </w:r>
    </w:p>
    <w:bookmarkEnd w:id="71"/>
    <w:bookmarkStart w:id="72" w:name="the-glory-departs"/>
    <w:p>
      <w:pPr>
        <w:pStyle w:val="Heading2"/>
      </w:pPr>
      <w:r>
        <w:t xml:space="preserve">The Glory Departs</w:t>
      </w:r>
    </w:p>
    <w:p>
      <w:pPr>
        <w:pStyle w:val="FirstParagraph"/>
      </w:pPr>
      <w:r>
        <w:t xml:space="preserve">Across Ezekiel 9–11, the glory moves from cherub to threshold, pauses, moves to the east gate, and finally stands over the mountain east of the city. The staged departure conveys divine reluctance and judicial solemnity. God does not vanish impulsively; the vision allows the reader to watch the presence leave the defiled house.</w:t>
      </w:r>
    </w:p>
    <w:p>
      <w:pPr>
        <w:pStyle w:val="BodyText"/>
      </w:pPr>
      <w:r>
        <w:t xml:space="preserve">Yet Ezekiel 11 also promises that God will be</w:t>
      </w:r>
      <w:r>
        <w:t xml:space="preserve"> </w:t>
      </w:r>
      <w:r>
        <w:t xml:space="preserve">“</w:t>
      </w:r>
      <w:r>
        <w:t xml:space="preserve">a sanctuary for them a little while</w:t>
      </w:r>
      <w:r>
        <w:t xml:space="preserve">”</w:t>
      </w:r>
      <w:r>
        <w:t xml:space="preserve"> </w:t>
      </w:r>
      <w:r>
        <w:t xml:space="preserve">in the lands where they have gone. Even without the building, the exiles are not beyond divine presence. God promises a new heart and spirit and a restored people.</w:t>
      </w:r>
    </w:p>
    <w:bookmarkEnd w:id="72"/>
    <w:bookmarkStart w:id="73" w:name="X9f64324a66a80c86ea3745eb14f9fc4d4ffefba"/>
    <w:p>
      <w:pPr>
        <w:pStyle w:val="Heading2"/>
      </w:pPr>
      <w:r>
        <w:t xml:space="preserve">Ezekiel 37 —</w:t>
      </w:r>
      <w:r>
        <w:t xml:space="preserve"> </w:t>
      </w:r>
      <w:r>
        <w:t xml:space="preserve">“</w:t>
      </w:r>
      <w:r>
        <w:t xml:space="preserve">My Dwelling Place Will Be with Them</w:t>
      </w:r>
      <w:r>
        <w:t xml:space="preserve">”</w:t>
      </w:r>
    </w:p>
    <w:p>
      <w:pPr>
        <w:pStyle w:val="FirstParagraph"/>
      </w:pPr>
      <w:r>
        <w:t xml:space="preserve">The valley of dry bones portrays national resurrection by word and Spirit. The reunified people receive a Davidic shepherd, an everlasting covenant of peace, and God’s sanctuary in their midst forever (Ezekiel 37:26–28). Temple restoration is inseparable from renewed people, Davidic kingship, and divine sanctification.</w:t>
      </w:r>
    </w:p>
    <w:bookmarkEnd w:id="73"/>
    <w:bookmarkStart w:id="74" w:name="ezekiel-4048-the-visionary-temple"/>
    <w:p>
      <w:pPr>
        <w:pStyle w:val="Heading2"/>
      </w:pPr>
      <w:r>
        <w:t xml:space="preserve">Ezekiel 40–48 — The Visionary Temple</w:t>
      </w:r>
    </w:p>
    <w:p>
      <w:pPr>
        <w:pStyle w:val="FirstParagraph"/>
      </w:pPr>
      <w:r>
        <w:t xml:space="preserve">Ezekiel’s final vision describes a vast temple complex, reordered land, tribal allotments, priestly boundaries, and a river flowing from the sanctuary. The glory returns from the east and fills the house (43:1–5), reversing chapters 10–11. The book ends with the city’s name:</w:t>
      </w:r>
      <w:r>
        <w:t xml:space="preserve"> </w:t>
      </w:r>
      <w:r>
        <w:t xml:space="preserve">“</w:t>
      </w:r>
      <w:r>
        <w:t xml:space="preserve">The LORD is there.</w:t>
      </w:r>
      <w:r>
        <w:t xml:space="preserve">”</w:t>
      </w:r>
      <w:r>
        <w:t xml:space="preserve"> </w:t>
      </w:r>
      <w:r>
        <w:t xml:space="preserve">Presence is the climax.</w:t>
      </w:r>
    </w:p>
    <w:p>
      <w:pPr>
        <w:pStyle w:val="BodyText"/>
      </w:pPr>
      <w:r>
        <w:t xml:space="preserve">The measurements emphasize holiness, order, and separation after the defilements that destroyed the former house. The river deepens as it flows, heals the Dead Sea, and nourishes trees whose fruit gives food and leaves provide healing. The sanctuary becomes the source of life for the land.</w:t>
      </w:r>
    </w:p>
    <w:p>
      <w:pPr>
        <w:pStyle w:val="BodyText"/>
      </w:pPr>
      <w:r>
        <w:t xml:space="preserve">Interpretations differ sharply. Some expect a literal future millennial temple with renewed sacrifices; others read the vision as an idealized restoration temple; still others see typological fulfillment in Christ, the church, and the New Jerusalem. The New Testament’s use of temple and river imagery strongly supports a trajectory toward Christ and new creation, though interpreters must acknowledge features not reducible to a one-to-one symbolic chart.</w:t>
      </w:r>
    </w:p>
    <w:bookmarkEnd w:id="74"/>
    <w:bookmarkEnd w:id="75"/>
    <w:bookmarkStart w:id="80" w:name="X50e86dc470c15e41be14045204323fe8a2d23f6"/>
    <w:p>
      <w:pPr>
        <w:pStyle w:val="Heading1"/>
      </w:pPr>
      <w:r>
        <w:t xml:space="preserve">SECTION 10: THE SECOND TEMPLE AND THE HOPE OF GREATER GLORY</w:t>
      </w:r>
    </w:p>
    <w:bookmarkStart w:id="76" w:name="return-and-rebuilding"/>
    <w:p>
      <w:pPr>
        <w:pStyle w:val="Heading2"/>
      </w:pPr>
      <w:r>
        <w:t xml:space="preserve">Return and Rebuilding</w:t>
      </w:r>
    </w:p>
    <w:p>
      <w:pPr>
        <w:pStyle w:val="FirstParagraph"/>
      </w:pPr>
      <w:r>
        <w:t xml:space="preserve">Cyrus permits Judean exiles to return and rebuild the house (Ezra 1). The restored altar precedes the completed building, and foundations are laid amid mingled shouting and weeping (Ezra 3). Older worshipers remember the first house; others rejoice that a sanctuary is rising from ruins.</w:t>
      </w:r>
    </w:p>
    <w:p>
      <w:pPr>
        <w:pStyle w:val="BodyText"/>
      </w:pPr>
      <w:r>
        <w:t xml:space="preserve">Opposition and discouragement stall the work. Haggai confronts the people for living in paneled houses while God’s house lies desolate. The issue is not that personal shelter is sinful, but that covenant priorities reveal indifference to worship. God’s repeated word,</w:t>
      </w:r>
      <w:r>
        <w:t xml:space="preserve"> </w:t>
      </w:r>
      <w:r>
        <w:t xml:space="preserve">“</w:t>
      </w:r>
      <w:r>
        <w:t xml:space="preserve">I am with you,</w:t>
      </w:r>
      <w:r>
        <w:t xml:space="preserve">”</w:t>
      </w:r>
      <w:r>
        <w:t xml:space="preserve"> </w:t>
      </w:r>
      <w:r>
        <w:t xml:space="preserve">empowers renewed labor.</w:t>
      </w:r>
    </w:p>
    <w:bookmarkEnd w:id="76"/>
    <w:bookmarkStart w:id="77" w:name="the-latter-glory-will-be-greater"/>
    <w:p>
      <w:pPr>
        <w:pStyle w:val="Heading2"/>
      </w:pPr>
      <w:r>
        <w:t xml:space="preserve">“</w:t>
      </w:r>
      <w:r>
        <w:t xml:space="preserve">The Latter Glory Will Be Greater</w:t>
      </w:r>
      <w:r>
        <w:t xml:space="preserve">”</w:t>
      </w:r>
    </w:p>
    <w:p>
      <w:pPr>
        <w:pStyle w:val="FirstParagraph"/>
      </w:pPr>
      <w:r>
        <w:t xml:space="preserve">Haggai 2 addresses those who consider the new structure insignificant compared with Solomon’s. God promises to shake the nations, fill the house with glory, and grant peace. The physical Second Temple never simply reproduces the recorded glory-cloud event of Solomon’s dedication, so the promise presses beyond architectural comparison.</w:t>
      </w:r>
    </w:p>
    <w:p>
      <w:pPr>
        <w:pStyle w:val="BodyText"/>
      </w:pPr>
      <w:r>
        <w:t xml:space="preserve">Later expansions under Herod make the complex magnificent, but the New Testament identifies the decisive arrival of glory with Christ’s coming. The Lord of the temple enters his house, even as the house fails to recognize him.</w:t>
      </w:r>
    </w:p>
    <w:bookmarkEnd w:id="77"/>
    <w:bookmarkStart w:id="78" w:name="zechariahs-branch"/>
    <w:p>
      <w:pPr>
        <w:pStyle w:val="Heading2"/>
      </w:pPr>
      <w:r>
        <w:t xml:space="preserve">Zechariah’s Branch</w:t>
      </w:r>
    </w:p>
    <w:p>
      <w:pPr>
        <w:pStyle w:val="FirstParagraph"/>
      </w:pPr>
      <w:r>
        <w:t xml:space="preserve">Zechariah 6 crowns Joshua the high priest symbolically and announces that the Branch will build the temple of the LORD, bear honor, sit and rule, with counsel of peace between priestly and royal functions. The passage joins temple building, Davidic expectation, priesthood, and kingship.</w:t>
      </w:r>
    </w:p>
    <w:p>
      <w:pPr>
        <w:pStyle w:val="BodyText"/>
      </w:pPr>
      <w:r>
        <w:t xml:space="preserve">No ordinary postexilic leader fully exhausts this convergence. Christian interpretation sees its resolution in Christ, the priest-king who builds God’s living temple.</w:t>
      </w:r>
    </w:p>
    <w:bookmarkEnd w:id="78"/>
    <w:bookmarkStart w:id="79" w:name="malachi-the-lord-comes-to-his-temple"/>
    <w:p>
      <w:pPr>
        <w:pStyle w:val="Heading2"/>
      </w:pPr>
      <w:r>
        <w:t xml:space="preserve">Malachi — The Lord Comes to His Temple</w:t>
      </w:r>
    </w:p>
    <w:p>
      <w:pPr>
        <w:pStyle w:val="FirstParagraph"/>
      </w:pPr>
      <w:r>
        <w:t xml:space="preserve">Malachi 3 promises a messenger who prepares the way and the Lord suddenly coming to his temple. His arrival is both desired and terrifying: he purifies the sons of Levi like refiner’s fire so that offerings may again be righteous. Temple visitation means judgment before it means national triumph.</w:t>
      </w:r>
    </w:p>
    <w:p>
      <w:pPr>
        <w:pStyle w:val="BodyText"/>
      </w:pPr>
      <w:r>
        <w:t xml:space="preserve">The Gospels identify John the Baptist as the preparing messenger and present Jesus entering and judging the temple. The promise is fulfilled in a manner that exposes rather than confirms complacent expectations.</w:t>
      </w:r>
    </w:p>
    <w:bookmarkEnd w:id="79"/>
    <w:bookmarkEnd w:id="80"/>
    <w:bookmarkStart w:id="89" w:name="X01654077b396fdca9de919bab939eb18533549c"/>
    <w:p>
      <w:pPr>
        <w:pStyle w:val="Heading1"/>
      </w:pPr>
      <w:r>
        <w:t xml:space="preserve">SECTION 11: CHRIST AS THE TRUE AND GREATER TEMPLE</w:t>
      </w:r>
    </w:p>
    <w:bookmarkStart w:id="81" w:name="john-114-the-word-tabernacled-among-us"/>
    <w:p>
      <w:pPr>
        <w:pStyle w:val="Heading2"/>
      </w:pPr>
      <w:r>
        <w:t xml:space="preserve">John 1:14 — The Word Tabernacled among Us</w:t>
      </w:r>
    </w:p>
    <w:p>
      <w:pPr>
        <w:pStyle w:val="FirstParagraph"/>
      </w:pPr>
      <w:r>
        <w:t xml:space="preserve">John deliberately opens with creation language and then declares that the Word became flesh and</w:t>
      </w:r>
      <w:r>
        <w:t xml:space="preserve"> </w:t>
      </w:r>
      <w:r>
        <w:rPr>
          <w:iCs/>
          <w:i/>
        </w:rPr>
        <w:t xml:space="preserve">eskēnōsen</w:t>
      </w:r>
      <w:r>
        <w:t xml:space="preserve">—tabernacled—among us.</w:t>
      </w:r>
      <w:r>
        <w:t xml:space="preserve"> </w:t>
      </w:r>
      <w:r>
        <w:t xml:space="preserve">“</w:t>
      </w:r>
      <w:r>
        <w:t xml:space="preserve">We saw His glory</w:t>
      </w:r>
      <w:r>
        <w:t xml:space="preserve">”</w:t>
      </w:r>
      <w:r>
        <w:t xml:space="preserve"> </w:t>
      </w:r>
      <w:r>
        <w:t xml:space="preserve">echoes the glory filling the tabernacle. Grace and truth recall the covenant character revealed to Moses (Exodus 34:6), while John 1:18 presents the Son as the definitive interpreter of the unseen God.</w:t>
      </w:r>
    </w:p>
    <w:p>
      <w:pPr>
        <w:pStyle w:val="BodyText"/>
      </w:pPr>
      <w:r>
        <w:t xml:space="preserve">The incarnation is not God merely visiting a human structure. The eternal Son assumes true humanity and becomes the personal dwelling of divine presence. The glory is revealed through signs, words, holiness, compassion, and supremely the hour of cross and resurrection.</w:t>
      </w:r>
    </w:p>
    <w:bookmarkEnd w:id="81"/>
    <w:bookmarkStart w:id="82" w:name="john-151-the-true-bethel"/>
    <w:p>
      <w:pPr>
        <w:pStyle w:val="Heading2"/>
      </w:pPr>
      <w:r>
        <w:t xml:space="preserve">John 1:51 — The True Bethel</w:t>
      </w:r>
    </w:p>
    <w:p>
      <w:pPr>
        <w:pStyle w:val="FirstParagraph"/>
      </w:pPr>
      <w:r>
        <w:t xml:space="preserve">Jesus tells Nathanael that he will see heaven opened and angels ascending and descending on the Son of Man. The allusion to Jacob’s ladder identifies Jesus as the true meeting place between heaven and earth. Access is no longer focused upon Jacob’s stone or a geographic shrine but upon the Son.</w:t>
      </w:r>
    </w:p>
    <w:bookmarkEnd w:id="82"/>
    <w:bookmarkStart w:id="83" w:name="john-21322-destroy-this-temple"/>
    <w:p>
      <w:pPr>
        <w:pStyle w:val="Heading2"/>
      </w:pPr>
      <w:r>
        <w:t xml:space="preserve">John 2:13–22 —</w:t>
      </w:r>
      <w:r>
        <w:t xml:space="preserve"> </w:t>
      </w:r>
      <w:r>
        <w:t xml:space="preserve">“</w:t>
      </w:r>
      <w:r>
        <w:t xml:space="preserve">Destroy This Temple</w:t>
      </w:r>
      <w:r>
        <w:t xml:space="preserve">”</w:t>
      </w:r>
    </w:p>
    <w:p>
      <w:pPr>
        <w:pStyle w:val="FirstParagraph"/>
      </w:pPr>
      <w:r>
        <w:t xml:space="preserve">Jesus drives commerce from the temple precinct and speaks of his Father’s house. When authorities demand a sign, he answers,</w:t>
      </w:r>
      <w:r>
        <w:t xml:space="preserve"> </w:t>
      </w:r>
      <w:r>
        <w:t xml:space="preserve">“</w:t>
      </w:r>
      <w:r>
        <w:t xml:space="preserve">Destroy this temple, and in three days I will raise it up.</w:t>
      </w:r>
      <w:r>
        <w:t xml:space="preserve">”</w:t>
      </w:r>
      <w:r>
        <w:t xml:space="preserve"> </w:t>
      </w:r>
      <w:r>
        <w:t xml:space="preserve">John explains that he spoke of the</w:t>
      </w:r>
      <w:r>
        <w:t xml:space="preserve"> </w:t>
      </w:r>
      <w:r>
        <w:rPr>
          <w:iCs/>
          <w:i/>
        </w:rPr>
        <w:t xml:space="preserve">naos</w:t>
      </w:r>
      <w:r>
        <w:t xml:space="preserve"> </w:t>
      </w:r>
      <w:r>
        <w:t xml:space="preserve">of his body.</w:t>
      </w:r>
    </w:p>
    <w:p>
      <w:pPr>
        <w:pStyle w:val="BodyText"/>
      </w:pPr>
      <w:r>
        <w:t xml:space="preserve">This is not a casual metaphor. Jesus replaces the temple’s central functions in himself. His body is the location of divine presence; his death is the destruction carried out by human rebellion; his resurrection is the divinely vindicated rebuilding. The disciples understand after he is raised, linking temple interpretation to the paschal event.</w:t>
      </w:r>
    </w:p>
    <w:bookmarkEnd w:id="83"/>
    <w:bookmarkStart w:id="84" w:name="the-synoptic-temple-action"/>
    <w:p>
      <w:pPr>
        <w:pStyle w:val="Heading2"/>
      </w:pPr>
      <w:r>
        <w:t xml:space="preserve">The Synoptic Temple Action</w:t>
      </w:r>
    </w:p>
    <w:p>
      <w:pPr>
        <w:pStyle w:val="FirstParagraph"/>
      </w:pPr>
      <w:r>
        <w:t xml:space="preserve">Matthew, Mark, and Luke place Jesus’ temple action within his final Jerusalem ministry. He cites Isaiah 56—God’s house as a house of prayer for all nations—and Jeremiah 7—the den of robbers. The action is a prophetic sign of judgment against a system that obstructs the house’s covenant purpose.</w:t>
      </w:r>
    </w:p>
    <w:p>
      <w:pPr>
        <w:pStyle w:val="BodyText"/>
      </w:pPr>
      <w:r>
        <w:t xml:space="preserve">Mark frames the action with the cursing of the fig tree. Leaves without fruit interpret the temple’s impressive activity without covenant fruitfulness. Jesus’ authority is not that of a reformer merely improving administration; he acts as the Lord who inspects the house.</w:t>
      </w:r>
    </w:p>
    <w:bookmarkEnd w:id="84"/>
    <w:bookmarkStart w:id="85" w:name="X0e954eb59b664f4a158171b56969ff7b3a3211b"/>
    <w:p>
      <w:pPr>
        <w:pStyle w:val="Heading2"/>
      </w:pPr>
      <w:r>
        <w:t xml:space="preserve">“</w:t>
      </w:r>
      <w:r>
        <w:t xml:space="preserve">Something Greater Than the Temple Is Here</w:t>
      </w:r>
      <w:r>
        <w:t xml:space="preserve">”</w:t>
      </w:r>
    </w:p>
    <w:p>
      <w:pPr>
        <w:pStyle w:val="FirstParagraph"/>
      </w:pPr>
      <w:r>
        <w:t xml:space="preserve">In Matthew 12:6 Jesus declares that something greater than the temple is present. The saying occurs in a Sabbath controversy and supports his authority over sacred institutions. The comparative claim is extraordinary because the temple represents God’s dwelling and ordained worship. Its meaning becomes coherent if Jesus embodies the presence to which the temple pointed.</w:t>
      </w:r>
    </w:p>
    <w:bookmarkEnd w:id="85"/>
    <w:bookmarkStart w:id="86" w:name="living-water-and-festival-fulfillment"/>
    <w:p>
      <w:pPr>
        <w:pStyle w:val="Heading2"/>
      </w:pPr>
      <w:r>
        <w:t xml:space="preserve">Living Water and Festival Fulfillment</w:t>
      </w:r>
    </w:p>
    <w:p>
      <w:pPr>
        <w:pStyle w:val="FirstParagraph"/>
      </w:pPr>
      <w:r>
        <w:t xml:space="preserve">At the Feast of Booths, with its temple ceremonies and water associations, Jesus cries that the thirsty should come to him and drink; John interprets the rivers of living water with reference to the Spirit (John 7:37–39). Temple-river hope from Ezekiel and Zechariah converges upon the glorified Christ’s gift of the Spirit.</w:t>
      </w:r>
    </w:p>
    <w:p>
      <w:pPr>
        <w:pStyle w:val="BodyText"/>
      </w:pPr>
      <w:r>
        <w:t xml:space="preserve">In John 8 and 9, light imagery during the same festival context accompanies Jesus’ claim to be the light of the world and his giving sight to the blind. Temple symbols are not rejected as meaningless; they are fulfilled in the one to whom they bear witness.</w:t>
      </w:r>
    </w:p>
    <w:bookmarkEnd w:id="86"/>
    <w:bookmarkStart w:id="87" w:name="the-veil-torn"/>
    <w:p>
      <w:pPr>
        <w:pStyle w:val="Heading2"/>
      </w:pPr>
      <w:r>
        <w:t xml:space="preserve">The Veil Torn</w:t>
      </w:r>
    </w:p>
    <w:p>
      <w:pPr>
        <w:pStyle w:val="FirstParagraph"/>
      </w:pPr>
      <w:r>
        <w:t xml:space="preserve">At Jesus’ death, the temple veil is torn from top to bottom (Matthew 27:51; Mark 15:38; Luke 23:45). The divine passive implied by the direction and timing signals God’s action. The barrier associated with restricted access is decisively breached through the death of Christ.</w:t>
      </w:r>
    </w:p>
    <w:p>
      <w:pPr>
        <w:pStyle w:val="BodyText"/>
      </w:pPr>
      <w:r>
        <w:t xml:space="preserve">The torn veil signifies both access and judgment. Access is opened through the sacrificed Messiah; the old sanctuary order is also placed under an eschatological verdict. Hebrews develops the access dimension by speaking of confidence to enter through Jesus’ blood and through the veil, that is, his flesh.</w:t>
      </w:r>
    </w:p>
    <w:bookmarkEnd w:id="87"/>
    <w:bookmarkStart w:id="88" w:name="the-olivet-judgment"/>
    <w:p>
      <w:pPr>
        <w:pStyle w:val="Heading2"/>
      </w:pPr>
      <w:r>
        <w:t xml:space="preserve">The Olivet Judgment</w:t>
      </w:r>
    </w:p>
    <w:p>
      <w:pPr>
        <w:pStyle w:val="FirstParagraph"/>
      </w:pPr>
      <w:r>
        <w:t xml:space="preserve">Jesus predicts that not one stone of the temple buildings will remain upon another (Matthew 24:1–2). The destruction in AD 70 historically confirms his prophetic judgment. The New Testament does not respond to the loss by presenting Christianity as a templeless faith in the sense of losing divine presence. It has already located sanctuary, sacrifice, and priestly access in Christ and his Spirit-indwelt people.</w:t>
      </w:r>
    </w:p>
    <w:tbl>
      <w:tblPr>
        <w:tblStyle w:val="Table"/>
        <w:tblW w:type="dxa" w:w="9360"/>
        <w:tblLayout w:type="fixed"/>
        <w:tblLook w:firstRow="1" w:lastRow="0" w:firstColumn="0" w:lastColumn="0" w:noHBand="0" w:noVBand="0" w:val="0020"/>
        <w:jc w:val="start"/>
      </w:tblPr>
      <w:tblGrid>
        <w:gridCol w:w="2952"/>
        <w:gridCol w:w="3024"/>
        <w:gridCol w:w="3384"/>
      </w:tblGrid>
      <w:tr>
        <w:trPr>
          <w:tblHeader w:val="true"/>
          <w:tblHeader w:val="true"/>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Temple Reality</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Old Covenant Form</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Fulfillment in Christ</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Divine dwelling</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Glory in tabernacle and temple</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The Word tabernacles in flesh (John 1:14)</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Meeting of heaven and earth</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Bethel and sanctuary</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Angels ascend and descend on the Son of Man (John 1:51)</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Sanctuary</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Jerusalem</w:t>
            </w:r>
            <w:r>
              <w:rPr>
                <w:color w:val="222222"/>
                <w:sz w:val="18"/>
              </w:rPr>
              <w:t xml:space="preserve"> </w:t>
            </w:r>
            <w:r>
              <w:rPr>
                <w:iCs/>
                <w:i/>
                <w:color w:val="222222"/>
                <w:sz w:val="18"/>
              </w:rPr>
              <w:t xml:space="preserve">naos</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The body of Jesus, destroyed and raised (John 2:19–21)</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Atoning place</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Mercy seat with sacrificial blood</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 displayed as</w:t>
            </w:r>
            <w:r>
              <w:rPr>
                <w:color w:val="222222"/>
                <w:sz w:val="18"/>
              </w:rPr>
              <w:t xml:space="preserve"> </w:t>
            </w:r>
            <w:r>
              <w:rPr>
                <w:iCs/>
                <w:i/>
                <w:color w:val="222222"/>
                <w:sz w:val="18"/>
              </w:rPr>
              <w:t xml:space="preserve">hilastērion</w:t>
            </w:r>
            <w:r>
              <w:rPr>
                <w:color w:val="222222"/>
                <w:sz w:val="18"/>
              </w:rPr>
              <w:t xml:space="preserve"> </w:t>
            </w:r>
            <w:r>
              <w:rPr>
                <w:color w:val="222222"/>
                <w:sz w:val="18"/>
              </w:rPr>
              <w:t xml:space="preserve">in his blood (Romans 3:25)</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Priest and sacrifice</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Repeated Levitical ministry</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 offers himself once for all (Hebrews 7–10)</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Light, bread, and water</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Temple furnishings and festivals</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 gives light, true bread, and living water</w:t>
            </w:r>
          </w:p>
        </w:tc>
      </w:tr>
    </w:tbl>
    <w:bookmarkEnd w:id="88"/>
    <w:bookmarkEnd w:id="89"/>
    <w:bookmarkStart w:id="95" w:name="X937da77f54be51a163a6d2d3f6db039126cf655"/>
    <w:p>
      <w:pPr>
        <w:pStyle w:val="Heading1"/>
      </w:pPr>
      <w:r>
        <w:t xml:space="preserve">SECTION 12: HEBREWS — THE TRUE TENT, PRIEST, AND SACRIFICE</w:t>
      </w:r>
    </w:p>
    <w:bookmarkStart w:id="90" w:name="copy-and-heavenly-reality"/>
    <w:p>
      <w:pPr>
        <w:pStyle w:val="Heading2"/>
      </w:pPr>
      <w:r>
        <w:t xml:space="preserve">Copy and Heavenly Reality</w:t>
      </w:r>
    </w:p>
    <w:p>
      <w:pPr>
        <w:pStyle w:val="FirstParagraph"/>
      </w:pPr>
      <w:r>
        <w:t xml:space="preserve">Hebrews describes the earthly sanctuary as a copy and shadow of heavenly things (Hebrews 8:5; 9:23–24). This Platonic-sounding language remains governed by biblical covenant history. The contrast is not simply physical evil versus spiritual good. It is provisional, repeated, earthly ministry versus definitive access accomplished by the exalted Christ.</w:t>
      </w:r>
    </w:p>
    <w:p>
      <w:pPr>
        <w:pStyle w:val="BodyText"/>
      </w:pPr>
      <w:r>
        <w:t xml:space="preserve">The</w:t>
      </w:r>
      <w:r>
        <w:t xml:space="preserve"> </w:t>
      </w:r>
      <w:r>
        <w:t xml:space="preserve">“</w:t>
      </w:r>
      <w:r>
        <w:t xml:space="preserve">heavenly sanctuary</w:t>
      </w:r>
      <w:r>
        <w:t xml:space="preserve">”</w:t>
      </w:r>
      <w:r>
        <w:t xml:space="preserve"> </w:t>
      </w:r>
      <w:r>
        <w:t xml:space="preserve">is the true sphere of God’s presence into which Christ enters. He does not carry animal blood into a cosmic replica building. He appears before God on the basis of his own sacrificial death.</w:t>
      </w:r>
    </w:p>
    <w:bookmarkEnd w:id="90"/>
    <w:bookmarkStart w:id="91" w:name="the-better-high-priest"/>
    <w:p>
      <w:pPr>
        <w:pStyle w:val="Heading2"/>
      </w:pPr>
      <w:r>
        <w:t xml:space="preserve">The Better High Priest</w:t>
      </w:r>
    </w:p>
    <w:p>
      <w:pPr>
        <w:pStyle w:val="FirstParagraph"/>
      </w:pPr>
      <w:r>
        <w:t xml:space="preserve">Levitical priests are many because death prevents them from continuing. Jesus possesses an indestructible life and permanent priesthood. He is holy, innocent, undefiled, separated from sinners, and exalted above the heavens (Hebrews 7:23–28). Unlike Aaron, he needs no sacrifice for his own sins.</w:t>
      </w:r>
    </w:p>
    <w:p>
      <w:pPr>
        <w:pStyle w:val="BodyText"/>
      </w:pPr>
      <w:r>
        <w:t xml:space="preserve">His priesthood is associated with Melchizedek, the priest-king of Genesis 14 and Psalm 110. Hebrews uses this order to explain a priesthood not grounded in Levitical genealogy and to join royal enthronement with priestly intercession.</w:t>
      </w:r>
    </w:p>
    <w:bookmarkEnd w:id="91"/>
    <w:bookmarkStart w:id="92" w:name="once-for-all"/>
    <w:p>
      <w:pPr>
        <w:pStyle w:val="Heading2"/>
      </w:pPr>
      <w:r>
        <w:t xml:space="preserve">Once for All</w:t>
      </w:r>
    </w:p>
    <w:p>
      <w:pPr>
        <w:pStyle w:val="FirstParagraph"/>
      </w:pPr>
      <w:r>
        <w:t xml:space="preserve">Hebrews repeatedly contrasts annual and daily repetition with Christ’s</w:t>
      </w:r>
      <w:r>
        <w:t xml:space="preserve"> </w:t>
      </w:r>
      <w:r>
        <w:t xml:space="preserve">“</w:t>
      </w:r>
      <w:r>
        <w:t xml:space="preserve">once for all</w:t>
      </w:r>
      <w:r>
        <w:t xml:space="preserve">”</w:t>
      </w:r>
      <w:r>
        <w:t xml:space="preserve"> </w:t>
      </w:r>
      <w:r>
        <w:t xml:space="preserve">offering. The repetition of sacrifices is not proof that they were fraudulent; it reveals their inability to bring eschatological perfection. They sanctified within the covenantal sphere and foreshadowed the greater cleansing, but the blood of bulls and goats could not finally remove sins.</w:t>
      </w:r>
    </w:p>
    <w:p>
      <w:pPr>
        <w:pStyle w:val="BodyText"/>
      </w:pPr>
      <w:r>
        <w:t xml:space="preserve">Christ offers himself through the eternal Spirit, enters the holy place by his own blood, obtains eternal redemption, and sits down. Sitting signifies completed sacrificial work and royal enthronement. No standing cycle of sacrificial offerings remains necessary.</w:t>
      </w:r>
    </w:p>
    <w:bookmarkEnd w:id="92"/>
    <w:bookmarkStart w:id="93" w:name="the-veil-and-the-new-and-living-way"/>
    <w:p>
      <w:pPr>
        <w:pStyle w:val="Heading2"/>
      </w:pPr>
      <w:r>
        <w:t xml:space="preserve">The Veil and the New and Living Way</w:t>
      </w:r>
    </w:p>
    <w:p>
      <w:pPr>
        <w:pStyle w:val="FirstParagraph"/>
      </w:pPr>
      <w:r>
        <w:t xml:space="preserve">Hebrews 10:19–22 invites believers to draw near with confidence through Jesus’ blood, by a new and living way inaugurated through the veil,</w:t>
      </w:r>
      <w:r>
        <w:t xml:space="preserve"> </w:t>
      </w:r>
      <w:r>
        <w:t xml:space="preserve">“</w:t>
      </w:r>
      <w:r>
        <w:t xml:space="preserve">that is, His flesh.</w:t>
      </w:r>
      <w:r>
        <w:t xml:space="preserve">”</w:t>
      </w:r>
      <w:r>
        <w:t xml:space="preserve"> </w:t>
      </w:r>
      <w:r>
        <w:t xml:space="preserve">The text holds temple metaphor and incarnation together. Access to God is neither geographic relocation nor inward mystical technique; it is covenant approach through the crucified and risen humanity of the Son.</w:t>
      </w:r>
    </w:p>
    <w:p>
      <w:pPr>
        <w:pStyle w:val="BodyText"/>
      </w:pPr>
      <w:r>
        <w:t xml:space="preserve">The result is corporate perseverance: hold fast confession, consider how to provoke love and good works, and do not forsake assembling. Temple access does not create isolated spirituality. The people who enter by one priest and one blood become a worshiping community.</w:t>
      </w:r>
    </w:p>
    <w:bookmarkEnd w:id="93"/>
    <w:bookmarkStart w:id="94" w:name="mount-zion-and-the-festal-assembly"/>
    <w:p>
      <w:pPr>
        <w:pStyle w:val="Heading2"/>
      </w:pPr>
      <w:r>
        <w:t xml:space="preserve">Mount Zion and the Festal Assembly</w:t>
      </w:r>
    </w:p>
    <w:p>
      <w:pPr>
        <w:pStyle w:val="FirstParagraph"/>
      </w:pPr>
      <w:r>
        <w:t xml:space="preserve">Hebrews 12 tells believers that they have come to Mount Zion, the heavenly Jerusalem, innumerable angels, the assembly of the firstborn, God the Judge, perfected righteous spirits, Jesus the mediator, and sprinkled blood. The language is present perfect: Christian worship already participates in the heavenly assembly, though the unshakable kingdom is still awaited in fullness.</w:t>
      </w:r>
    </w:p>
    <w:p>
      <w:pPr>
        <w:pStyle w:val="BodyText"/>
      </w:pPr>
      <w:r>
        <w:t xml:space="preserve">This realized access intensifies reverence rather than relaxing it. The chapter concludes,</w:t>
      </w:r>
      <w:r>
        <w:t xml:space="preserve"> </w:t>
      </w:r>
      <w:r>
        <w:t xml:space="preserve">“</w:t>
      </w:r>
      <w:r>
        <w:t xml:space="preserve">Let us offer to God an acceptable service with reverence and awe; for our God is a consuming fire.</w:t>
      </w:r>
      <w:r>
        <w:t xml:space="preserve">”</w:t>
      </w:r>
      <w:r>
        <w:t xml:space="preserve"> </w:t>
      </w:r>
      <w:r>
        <w:t xml:space="preserve">Fulfilled temple theology never produces casualness about holiness.</w:t>
      </w:r>
    </w:p>
    <w:bookmarkEnd w:id="94"/>
    <w:bookmarkEnd w:id="95"/>
    <w:bookmarkStart w:id="102" w:name="section-13-the-church-as-gods-temple"/>
    <w:p>
      <w:pPr>
        <w:pStyle w:val="Heading1"/>
      </w:pPr>
      <w:r>
        <w:t xml:space="preserve">SECTION 13: THE CHURCH AS GOD’S TEMPLE</w:t>
      </w:r>
    </w:p>
    <w:bookmarkStart w:id="96" w:name="Xbe11f6be6d6b0d529a2ed3e8b0fb1a417e782da"/>
    <w:p>
      <w:pPr>
        <w:pStyle w:val="Heading2"/>
      </w:pPr>
      <w:r>
        <w:t xml:space="preserve">First Corinthians 3 — The Congregation as Naos</w:t>
      </w:r>
    </w:p>
    <w:p>
      <w:pPr>
        <w:pStyle w:val="FirstParagraph"/>
      </w:pPr>
      <w:r>
        <w:t xml:space="preserve">Paul asks the divided Corinthian church,</w:t>
      </w:r>
      <w:r>
        <w:t xml:space="preserve"> </w:t>
      </w:r>
      <w:r>
        <w:t xml:space="preserve">“</w:t>
      </w:r>
      <w:r>
        <w:t xml:space="preserve">Do you not know that you are a temple of God and that the Spirit of God dwells in you?</w:t>
      </w:r>
      <w:r>
        <w:t xml:space="preserve">”</w:t>
      </w:r>
      <w:r>
        <w:t xml:space="preserve"> </w:t>
      </w:r>
      <w:r>
        <w:t xml:space="preserve">The Greek pronouns are plural while</w:t>
      </w:r>
      <w:r>
        <w:t xml:space="preserve"> </w:t>
      </w:r>
      <w:r>
        <w:rPr>
          <w:iCs/>
          <w:i/>
        </w:rPr>
        <w:t xml:space="preserve">naos</w:t>
      </w:r>
      <w:r>
        <w:t xml:space="preserve"> </w:t>
      </w:r>
      <w:r>
        <w:t xml:space="preserve">is singular: the many believers together constitute one sanctuary. The immediate context concerns leaders, factions, and building upon the foundation of Jesus Christ.</w:t>
      </w:r>
    </w:p>
    <w:p>
      <w:pPr>
        <w:pStyle w:val="BodyText"/>
      </w:pPr>
      <w:r>
        <w:t xml:space="preserve">To destroy or corrupt the church through divisive ministry is therefore a temple offense. God’s holiness claims the congregation’s communal life. The text is not first about individual health habits, though bodily holiness is addressed elsewhere. It concerns the sacred corporate community built on Christ.</w:t>
      </w:r>
    </w:p>
    <w:bookmarkEnd w:id="96"/>
    <w:bookmarkStart w:id="97" w:name="first-corinthians-6-the-body-as-temple"/>
    <w:p>
      <w:pPr>
        <w:pStyle w:val="Heading2"/>
      </w:pPr>
      <w:r>
        <w:t xml:space="preserve">First Corinthians 6 — The Body as Temple</w:t>
      </w:r>
    </w:p>
    <w:p>
      <w:pPr>
        <w:pStyle w:val="FirstParagraph"/>
      </w:pPr>
      <w:r>
        <w:t xml:space="preserve">In the context of sexual immorality, Paul says the believer’s body is a temple of the Holy Spirit. Union with Christ includes bodily allegiance. The body is</w:t>
      </w:r>
      <w:r>
        <w:t xml:space="preserve"> </w:t>
      </w:r>
      <w:r>
        <w:t xml:space="preserve">“</w:t>
      </w:r>
      <w:r>
        <w:t xml:space="preserve">for the Lord,</w:t>
      </w:r>
      <w:r>
        <w:t xml:space="preserve">”</w:t>
      </w:r>
      <w:r>
        <w:t xml:space="preserve"> </w:t>
      </w:r>
      <w:r>
        <w:t xml:space="preserve">will be raised by God, and has been purchased with a price. Christian holiness is not contempt for embodiment but consecration of the body to its rightful owner.</w:t>
      </w:r>
    </w:p>
    <w:p>
      <w:pPr>
        <w:pStyle w:val="BodyText"/>
      </w:pPr>
      <w:r>
        <w:t xml:space="preserve">The individual and corporate uses must be held together. Each believer is indwelt, and the whole church is the one temple. Individualism loses the communal force; collectivism must not erase personal bodily obedience.</w:t>
      </w:r>
    </w:p>
    <w:bookmarkEnd w:id="97"/>
    <w:bookmarkStart w:id="98" w:name="second-corinthians-6-temple-and-idolatry"/>
    <w:p>
      <w:pPr>
        <w:pStyle w:val="Heading2"/>
      </w:pPr>
      <w:r>
        <w:t xml:space="preserve">Second Corinthians 6 — Temple and Idolatry</w:t>
      </w:r>
    </w:p>
    <w:p>
      <w:pPr>
        <w:pStyle w:val="FirstParagraph"/>
      </w:pPr>
      <w:r>
        <w:t xml:space="preserve">Paul asks what agreement the temple of God has with idols and then declares,</w:t>
      </w:r>
      <w:r>
        <w:t xml:space="preserve"> </w:t>
      </w:r>
      <w:r>
        <w:t xml:space="preserve">“</w:t>
      </w:r>
      <w:r>
        <w:t xml:space="preserve">we are the temple of the living God,</w:t>
      </w:r>
      <w:r>
        <w:t xml:space="preserve">”</w:t>
      </w:r>
      <w:r>
        <w:t xml:space="preserve"> </w:t>
      </w:r>
      <w:r>
        <w:t xml:space="preserve">weaving together Leviticus, Ezekiel, Isaiah, and 2 Samuel: God will dwell and walk among his people, be their God, receive them, and be Father to them.</w:t>
      </w:r>
    </w:p>
    <w:p>
      <w:pPr>
        <w:pStyle w:val="BodyText"/>
      </w:pPr>
      <w:r>
        <w:t xml:space="preserve">Separation from idolatry follows from presence. The church does not become holy through social superiority but through belonging to the God who dwells among it. The promise concludes with cleansing from defilement and perfecting holiness in the fear of God (2 Corinthians 7:1).</w:t>
      </w:r>
    </w:p>
    <w:bookmarkEnd w:id="98"/>
    <w:bookmarkStart w:id="99" w:name="ephesians-2-one-new-temple"/>
    <w:p>
      <w:pPr>
        <w:pStyle w:val="Heading2"/>
      </w:pPr>
      <w:r>
        <w:t xml:space="preserve">Ephesians 2 — One New Temple</w:t>
      </w:r>
    </w:p>
    <w:p>
      <w:pPr>
        <w:pStyle w:val="FirstParagraph"/>
      </w:pPr>
      <w:r>
        <w:t xml:space="preserve">Ephesians 2 moves from Gentile alienation to reconciliation through Christ’s blood. Christ abolishes hostility, creates one new humanity, reconciles both Jew and Gentile to God in one body through the cross, and grants access in one Spirit to the Father.</w:t>
      </w:r>
    </w:p>
    <w:p>
      <w:pPr>
        <w:pStyle w:val="BodyText"/>
      </w:pPr>
      <w:r>
        <w:t xml:space="preserve">The architectural climax follows: believers are fellow citizens and members of God’s household, built upon the apostles and prophets, Christ Jesus himself being the cornerstone. The whole building grows into a holy temple and a dwelling of God in the Spirit. Temple ecclesiology is therefore inseparable from reconciliation. A church celebrating divine presence while nurturing ethnic hostility contradicts its own architecture.</w:t>
      </w:r>
    </w:p>
    <w:p>
      <w:pPr>
        <w:pStyle w:val="BodyText"/>
      </w:pPr>
      <w:r>
        <w:t xml:space="preserve">The present participles—being joined and being built—portray ongoing construction. Christ is both controlling cornerstone and the one in whom the structure coheres. Apostolic and prophetic foundation is not endlessly relaid; their Christ-centered witness normatively grounds the church.</w:t>
      </w:r>
    </w:p>
    <w:bookmarkEnd w:id="99"/>
    <w:bookmarkStart w:id="100" w:name="Xac898c2580c4ec3a7ceae699ab8d476e43baca9"/>
    <w:p>
      <w:pPr>
        <w:pStyle w:val="Heading2"/>
      </w:pPr>
      <w:r>
        <w:t xml:space="preserve">First Peter 2 — Living Stones and Holy Priesthood</w:t>
      </w:r>
    </w:p>
    <w:p>
      <w:pPr>
        <w:pStyle w:val="FirstParagraph"/>
      </w:pPr>
      <w:r>
        <w:t xml:space="preserve">Believers come to Christ, the living stone rejected by people but chosen and precious to God, and themselves become living stones built into a spiritual house. They are also a holy priesthood offering spiritual sacrifices acceptable to God through Jesus Christ.</w:t>
      </w:r>
    </w:p>
    <w:p>
      <w:pPr>
        <w:pStyle w:val="BodyText"/>
      </w:pPr>
      <w:r>
        <w:t xml:space="preserve">The metaphors overlap: the church is house, priesthood, and sacrificial community.</w:t>
      </w:r>
      <w:r>
        <w:t xml:space="preserve"> </w:t>
      </w:r>
      <w:r>
        <w:t xml:space="preserve">“</w:t>
      </w:r>
      <w:r>
        <w:t xml:space="preserve">Spiritual</w:t>
      </w:r>
      <w:r>
        <w:t xml:space="preserve">”</w:t>
      </w:r>
      <w:r>
        <w:t xml:space="preserve"> </w:t>
      </w:r>
      <w:r>
        <w:t xml:space="preserve">does not mean unreal or merely inward. By the Spirit and through Christ, praise, generosity, obedience, and embodied service become acceptable offerings. Christ remains the indispensable mediator; the church’s priesthood does not replace his unique high priesthood.</w:t>
      </w:r>
    </w:p>
    <w:bookmarkEnd w:id="100"/>
    <w:bookmarkStart w:id="101" w:name="worship-beyond-a-sacred-building"/>
    <w:p>
      <w:pPr>
        <w:pStyle w:val="Heading2"/>
      </w:pPr>
      <w:r>
        <w:t xml:space="preserve">Worship beyond a Sacred Building</w:t>
      </w:r>
    </w:p>
    <w:p>
      <w:pPr>
        <w:pStyle w:val="FirstParagraph"/>
      </w:pPr>
      <w:r>
        <w:t xml:space="preserve">The New Testament’s temple language means no church building is a temple in the old covenant sense. Buildings can be dedicated for worship, treated with stewardship, and designed to serve gathered ministry, but God’s sanctuary is the people in Christ. The church does not enter a holy building in order to become God’s dwelling; God’s dwelling gathers in a building.</w:t>
      </w:r>
    </w:p>
    <w:p>
      <w:pPr>
        <w:pStyle w:val="BodyText"/>
      </w:pPr>
      <w:r>
        <w:t xml:space="preserve">This truth should deepen rather than diminish reverence. The treatment of fellow believers, faithfulness of teaching, sexual holiness, unity, discipline, and care for the weak are temple concerns because the Spirit inhabits the community.</w:t>
      </w:r>
    </w:p>
    <w:bookmarkEnd w:id="101"/>
    <w:bookmarkEnd w:id="102"/>
    <w:bookmarkStart w:id="108" w:name="X171245cb99772d0067add16c68dc826c2555568"/>
    <w:p>
      <w:pPr>
        <w:pStyle w:val="Heading1"/>
      </w:pPr>
      <w:r>
        <w:t xml:space="preserve">SECTION 14: REVELATION AND THE TEMPLE OF THE NEW CREATION</w:t>
      </w:r>
    </w:p>
    <w:bookmarkStart w:id="103" w:name="heavenly-temple-scenes"/>
    <w:p>
      <w:pPr>
        <w:pStyle w:val="Heading2"/>
      </w:pPr>
      <w:r>
        <w:t xml:space="preserve">Heavenly Temple Scenes</w:t>
      </w:r>
    </w:p>
    <w:p>
      <w:pPr>
        <w:pStyle w:val="FirstParagraph"/>
      </w:pPr>
      <w:r>
        <w:t xml:space="preserve">Revelation repeatedly opens the heavenly temple: worshipers surround the throne, incense represents the prayers of the saints, the ark appears, judgments proceed, and the sanctuary fills with smoke from divine glory. These scenes draw heavily from Isaiah, Ezekiel, tabernacle worship, and the Psalms.</w:t>
      </w:r>
    </w:p>
    <w:p>
      <w:pPr>
        <w:pStyle w:val="BodyText"/>
      </w:pPr>
      <w:r>
        <w:t xml:space="preserve">The symbolism presents heaven as the ultimate throne-sanctuary from which history is governed. Earthly persecution does not mean worshiping saints are far from power; their prayers ascend before the sovereign throne and participate in God’s purposes.</w:t>
      </w:r>
    </w:p>
    <w:bookmarkEnd w:id="103"/>
    <w:bookmarkStart w:id="104" w:name="revelation-11-measuring-the-temple"/>
    <w:p>
      <w:pPr>
        <w:pStyle w:val="Heading2"/>
      </w:pPr>
      <w:r>
        <w:t xml:space="preserve">Revelation 11 — Measuring the Temple</w:t>
      </w:r>
    </w:p>
    <w:p>
      <w:pPr>
        <w:pStyle w:val="FirstParagraph"/>
      </w:pPr>
      <w:r>
        <w:t xml:space="preserve">John is told to measure the temple, altar, and worshipers while the outer court is given to the nations for a bounded period. Interpretations differ between a literal future sanctuary and a symbolic portrayal of the protected worshiping community. Revelation’s broader use of temple imagery and the inclusion of worshipers within what is measured favor an ecclesial-symbolic dimension, though the passage participates in complex apocalyptic chronology.</w:t>
      </w:r>
    </w:p>
    <w:p>
      <w:pPr>
        <w:pStyle w:val="BodyText"/>
      </w:pPr>
      <w:r>
        <w:t xml:space="preserve">Measurement in prophetic literature can signify ownership, preservation, or preparation for judgment. The church may be trampled outwardly while remaining known and bounded by God.</w:t>
      </w:r>
    </w:p>
    <w:bookmarkEnd w:id="104"/>
    <w:bookmarkStart w:id="105" w:name="the-new-jerusalem-as-most-holy-place"/>
    <w:p>
      <w:pPr>
        <w:pStyle w:val="Heading2"/>
      </w:pPr>
      <w:r>
        <w:t xml:space="preserve">The New Jerusalem as Most Holy Place</w:t>
      </w:r>
    </w:p>
    <w:p>
      <w:pPr>
        <w:pStyle w:val="FirstParagraph"/>
      </w:pPr>
      <w:r>
        <w:t xml:space="preserve">Revelation 21 describes the city as a cube: length, width, and height are equal. The only earlier sacred cube is the Most Holy Place (1 Kings 6:20). The entire city has become the inner sanctuary. Gold, jewels, gates, and foundations gather Eden, priestly breastpiece, temple, and Zion imagery into a corporate dwelling.</w:t>
      </w:r>
    </w:p>
    <w:p>
      <w:pPr>
        <w:pStyle w:val="BodyText"/>
      </w:pPr>
      <w:r>
        <w:t xml:space="preserve">The city is also the bride, meaning the architecture symbolizes a redeemed people rather than merely real estate. Nations walk by its light, kings bring their glory, and nothing unclean enters. The original commission to fill creation with God’s holy image reaches consummation.</w:t>
      </w:r>
    </w:p>
    <w:bookmarkEnd w:id="105"/>
    <w:bookmarkStart w:id="106" w:name="i-saw-no-temple-in-it"/>
    <w:p>
      <w:pPr>
        <w:pStyle w:val="Heading2"/>
      </w:pPr>
      <w:r>
        <w:t xml:space="preserve">“</w:t>
      </w:r>
      <w:r>
        <w:t xml:space="preserve">I Saw No Temple in It</w:t>
      </w:r>
      <w:r>
        <w:t xml:space="preserve">”</w:t>
      </w:r>
    </w:p>
    <w:p>
      <w:pPr>
        <w:pStyle w:val="FirstParagraph"/>
      </w:pPr>
      <w:r>
        <w:t xml:space="preserve">John sees no temple building in the city</w:t>
      </w:r>
      <w:r>
        <w:t xml:space="preserve"> </w:t>
      </w:r>
      <w:r>
        <w:t xml:space="preserve">“</w:t>
      </w:r>
      <w:r>
        <w:t xml:space="preserve">for the Lord God the Almighty and the Lamb are its temple</w:t>
      </w:r>
      <w:r>
        <w:t xml:space="preserve">”</w:t>
      </w:r>
      <w:r>
        <w:t xml:space="preserve"> </w:t>
      </w:r>
      <w:r>
        <w:t xml:space="preserve">(Revelation 21:22). This is not the abandonment of temple theology but its completion. A localized structure is unnecessary because unmediated divine presence fills the whole city.</w:t>
      </w:r>
    </w:p>
    <w:p>
      <w:pPr>
        <w:pStyle w:val="BodyText"/>
      </w:pPr>
      <w:r>
        <w:t xml:space="preserve">The Lamb remains central. Final access is not a return to innocence apart from redemption. The glory of God illumines the city, and its lamp is the Lamb. The crucified and risen Christ is eternally the personal temple through whom the redeemed know God.</w:t>
      </w:r>
    </w:p>
    <w:bookmarkEnd w:id="106"/>
    <w:bookmarkStart w:id="107" w:name="river-tree-throne-and-face"/>
    <w:p>
      <w:pPr>
        <w:pStyle w:val="Heading2"/>
      </w:pPr>
      <w:r>
        <w:t xml:space="preserve">River, Tree, Throne, and Face</w:t>
      </w:r>
    </w:p>
    <w:p>
      <w:pPr>
        <w:pStyle w:val="FirstParagraph"/>
      </w:pPr>
      <w:r>
        <w:t xml:space="preserve">Revelation 22 joins Eden and Ezekiel. The river of the water of life flows from the throne of God and the Lamb; the tree of life yields fruit; leaves heal the nations; the curse is gone. God’s servants serve him, see his face, bear his name, and reign forever.</w:t>
      </w:r>
    </w:p>
    <w:p>
      <w:pPr>
        <w:pStyle w:val="BodyText"/>
      </w:pPr>
      <w:r>
        <w:t xml:space="preserve">The movement from Genesis is complete. Cherubim no longer bar the way, priestly access is universal among the redeemed, and the divine name rests upon their foreheads. The goal is neither disembodied heaven nor perpetual temple ritual, but resurrected life in a renewed creation saturated with God’s presence.</w:t>
      </w:r>
    </w:p>
    <w:bookmarkEnd w:id="107"/>
    <w:bookmarkEnd w:id="108"/>
    <w:bookmarkStart w:id="114" w:name="section-15-major-interpretive-questions"/>
    <w:p>
      <w:pPr>
        <w:pStyle w:val="Heading1"/>
      </w:pPr>
      <w:r>
        <w:t xml:space="preserve">SECTION 15: MAJOR INTERPRETIVE QUESTIONS</w:t>
      </w:r>
    </w:p>
    <w:bookmarkStart w:id="109" w:name="is-a-future-third-temple-required"/>
    <w:p>
      <w:pPr>
        <w:pStyle w:val="Heading2"/>
      </w:pPr>
      <w:r>
        <w:t xml:space="preserve">Is a Future Third Temple Required?</w:t>
      </w:r>
    </w:p>
    <w:p>
      <w:pPr>
        <w:pStyle w:val="FirstParagraph"/>
      </w:pPr>
      <w:r>
        <w:t xml:space="preserve">Some premillennial and dispensational readings expect a rebuilt temple in Jerusalem, often connecting Daniel 9:27; Matthew 24:15; 2 Thessalonians 2:4; Revelation 11; and Ezekiel 40–48. Within this approach, proposals differ over whether sacrifices would be efficacious, memorial, or part of a distinct millennial administration.</w:t>
      </w:r>
    </w:p>
    <w:p>
      <w:pPr>
        <w:pStyle w:val="BodyText"/>
      </w:pPr>
      <w:r>
        <w:t xml:space="preserve">Amillennial and many historic Christian readings argue that New Testament fulfillment makes a return to divinely authorized animal sacrifice theologically regressive. Christ is the final temple and once-for-all sacrifice; the church is the Spirit’s temple; the New Jerusalem has no temple building. They commonly read</w:t>
      </w:r>
      <w:r>
        <w:t xml:space="preserve"> </w:t>
      </w:r>
      <w:r>
        <w:t xml:space="preserve">“</w:t>
      </w:r>
      <w:r>
        <w:t xml:space="preserve">temple</w:t>
      </w:r>
      <w:r>
        <w:t xml:space="preserve">”</w:t>
      </w:r>
      <w:r>
        <w:t xml:space="preserve"> </w:t>
      </w:r>
      <w:r>
        <w:t xml:space="preserve">in 2 Thessalonians 2 ecclesially or allow the prophecy to refer to the Second Temple context without requiring a future sacrificial system.</w:t>
      </w:r>
    </w:p>
    <w:p>
      <w:pPr>
        <w:pStyle w:val="BodyText"/>
      </w:pPr>
      <w:r>
        <w:t xml:space="preserve">The strongest caution is that no interpretation may diminish Hebrews’ finality. Any future arrangement, if one expects it, cannot compete with, supplement, or reenact Christ’s atonement as though his sacrifice were incomplete.</w:t>
      </w:r>
    </w:p>
    <w:bookmarkEnd w:id="109"/>
    <w:bookmarkStart w:id="110" w:name="how-should-ezekiel-4048-be-read"/>
    <w:p>
      <w:pPr>
        <w:pStyle w:val="Heading2"/>
      </w:pPr>
      <w:r>
        <w:t xml:space="preserve">How Should Ezekiel 40–48 Be Read?</w:t>
      </w:r>
    </w:p>
    <w:p>
      <w:pPr>
        <w:pStyle w:val="FirstParagraph"/>
      </w:pPr>
      <w:r>
        <w:t xml:space="preserve">A strictly literal reading faces questions about sacrifices, priestly distinctions, land geography, tribal allotments, and the relationship to the New Testament. A purely symbolic reading must still respect the extraordinary architectural and legal specificity of the vision. An idealized-restoration reading recognizes how Ezekiel answers earlier defilement and exile, while a typological reading follows the river, city, presence, and sanctuary themes into Christ and Revelation.</w:t>
      </w:r>
    </w:p>
    <w:p>
      <w:pPr>
        <w:pStyle w:val="BodyText"/>
      </w:pPr>
      <w:r>
        <w:t xml:space="preserve">The best Christian synthesis reads the vision first as exilic promise in Ezekiel’s own book, then within the canonical trajectory. Its central realities—returned glory, holy order, life-giving river, renewed inheritance, and</w:t>
      </w:r>
      <w:r>
        <w:t xml:space="preserve"> </w:t>
      </w:r>
      <w:r>
        <w:t xml:space="preserve">“</w:t>
      </w:r>
      <w:r>
        <w:t xml:space="preserve">the LORD is there</w:t>
      </w:r>
      <w:r>
        <w:t xml:space="preserve">”</w:t>
      </w:r>
      <w:r>
        <w:t xml:space="preserve">—are fulfilled through Christ and consummated in the New Jerusalem, even when every measurement is not assigned an independent allegorical referent.</w:t>
      </w:r>
    </w:p>
    <w:bookmarkEnd w:id="110"/>
    <w:bookmarkStart w:id="111" w:name="does-the-church-replace-israels-temple"/>
    <w:p>
      <w:pPr>
        <w:pStyle w:val="Heading2"/>
      </w:pPr>
      <w:r>
        <w:t xml:space="preserve">Does the Church Replace Israel’s Temple?</w:t>
      </w:r>
    </w:p>
    <w:p>
      <w:pPr>
        <w:pStyle w:val="FirstParagraph"/>
      </w:pPr>
      <w:r>
        <w:t xml:space="preserve">“</w:t>
      </w:r>
      <w:r>
        <w:t xml:space="preserve">Replacement</w:t>
      </w:r>
      <w:r>
        <w:t xml:space="preserve">”</w:t>
      </w:r>
      <w:r>
        <w:t xml:space="preserve"> </w:t>
      </w:r>
      <w:r>
        <w:t xml:space="preserve">can obscure the New Testament’s actual logic. Jesus, Israel’s Messiah and representative, fulfills the temple. Jews and Gentiles united to him become one dwelling by the Spirit. The church does not seize an institution unrelated to Christ; it participates in the fulfillment located in him.</w:t>
      </w:r>
    </w:p>
    <w:p>
      <w:pPr>
        <w:pStyle w:val="BodyText"/>
      </w:pPr>
      <w:r>
        <w:t xml:space="preserve">This fulfillment also does not authorize contempt for Jewish people or denial of Israel’s historical role. The apostles, prophets, covenants, promises, Messiah, and earliest church arise within Israel’s story. Romans 9–11 forbids Gentile boasting and maintains hope grounded in God’s faithfulness.</w:t>
      </w:r>
    </w:p>
    <w:bookmarkEnd w:id="111"/>
    <w:bookmarkStart w:id="112" w:name="Xa55f381d89d920a329fc5c5d8849cd8fb511012"/>
    <w:p>
      <w:pPr>
        <w:pStyle w:val="Heading2"/>
      </w:pPr>
      <w:r>
        <w:t xml:space="preserve">Is Every Believer Individually</w:t>
      </w:r>
      <w:r>
        <w:t xml:space="preserve"> </w:t>
      </w:r>
      <w:r>
        <w:t xml:space="preserve">“</w:t>
      </w:r>
      <w:r>
        <w:t xml:space="preserve">the Temple</w:t>
      </w:r>
      <w:r>
        <w:t xml:space="preserve">”</w:t>
      </w:r>
      <w:r>
        <w:t xml:space="preserve">?</w:t>
      </w:r>
    </w:p>
    <w:p>
      <w:pPr>
        <w:pStyle w:val="FirstParagraph"/>
      </w:pPr>
      <w:r>
        <w:t xml:space="preserve">First Corinthians 6 explicitly applies temple language to the believer’s body, so individual indwelling is biblical. Yet 1 Corinthians 3, 2 Corinthians 6, Ephesians 2, and 1 Peter 2 emphasize the corporate people as one temple. Christian teaching often cites the individual text while neglecting the congregation.</w:t>
      </w:r>
    </w:p>
    <w:p>
      <w:pPr>
        <w:pStyle w:val="BodyText"/>
      </w:pPr>
      <w:r>
        <w:t xml:space="preserve">Both are necessary. Personal holiness matters because the body belongs to Christ; communal unity and fidelity matter because God dwells among the assembled people. The Spirit does not cultivate isolated temples competing with one another, but living stones joined to Christ.</w:t>
      </w:r>
    </w:p>
    <w:bookmarkEnd w:id="112"/>
    <w:bookmarkStart w:id="113" w:name="are-church-buildings-sacred"/>
    <w:p>
      <w:pPr>
        <w:pStyle w:val="Heading2"/>
      </w:pPr>
      <w:r>
        <w:t xml:space="preserve">Are Church Buildings Sacred?</w:t>
      </w:r>
    </w:p>
    <w:p>
      <w:pPr>
        <w:pStyle w:val="FirstParagraph"/>
      </w:pPr>
      <w:r>
        <w:t xml:space="preserve">A church building is not the successor to the Jerusalem sanctuary. It contains no Most Holy Place, altar of atonement, or localized divine presence accessible through clergy. Calling an auditorium</w:t>
      </w:r>
      <w:r>
        <w:t xml:space="preserve"> </w:t>
      </w:r>
      <w:r>
        <w:t xml:space="preserve">“</w:t>
      </w:r>
      <w:r>
        <w:t xml:space="preserve">God’s house</w:t>
      </w:r>
      <w:r>
        <w:t xml:space="preserve">”</w:t>
      </w:r>
      <w:r>
        <w:t xml:space="preserve"> </w:t>
      </w:r>
      <w:r>
        <w:t xml:space="preserve">can be rhetorically harmless if understood, but it can also confuse the building with the congregation.</w:t>
      </w:r>
    </w:p>
    <w:p>
      <w:pPr>
        <w:pStyle w:val="BodyText"/>
      </w:pPr>
      <w:r>
        <w:t xml:space="preserve">Nevertheless, the absence of old covenant sacred architecture does not justify careless or irreverent use. Spaces dedicated to worship should be stewarded according to love, mission, order, and conscience. Their significance is functional and communal, not sacramental in the Mosaic sense.</w:t>
      </w:r>
    </w:p>
    <w:bookmarkEnd w:id="113"/>
    <w:bookmarkEnd w:id="114"/>
    <w:bookmarkStart w:id="121" w:name="X355a8b603e66ccc8c4937754623a7184a11f13f"/>
    <w:p>
      <w:pPr>
        <w:pStyle w:val="Heading1"/>
      </w:pPr>
      <w:r>
        <w:t xml:space="preserve">SECTION 16: SYNTHESIS AND STUDY CONCLUSIONS</w:t>
      </w:r>
    </w:p>
    <w:bookmarkStart w:id="115" w:name="the-canonical-movement"/>
    <w:p>
      <w:pPr>
        <w:pStyle w:val="Heading2"/>
      </w:pPr>
      <w:r>
        <w:t xml:space="preserve">The Canonical Movement</w:t>
      </w:r>
    </w:p>
    <w:p>
      <w:pPr>
        <w:pStyle w:val="FirstParagraph"/>
      </w:pPr>
      <w:r>
        <w:t xml:space="preserve">Temple theology moves through six major stages:</w:t>
      </w:r>
    </w:p>
    <w:p>
      <w:pPr>
        <w:numPr>
          <w:ilvl w:val="0"/>
          <w:numId w:val="1002"/>
        </w:numPr>
        <w:pStyle w:val="Compact"/>
      </w:pPr>
      <w:r>
        <w:rPr>
          <w:bCs/>
          <w:b/>
        </w:rPr>
        <w:t xml:space="preserve">Created sanctuary:</w:t>
      </w:r>
      <w:r>
        <w:t xml:space="preserve"> </w:t>
      </w:r>
      <w:r>
        <w:t xml:space="preserve">Eden establishes presence, priestly service, life, and the commission to extend sacred order.</w:t>
      </w:r>
    </w:p>
    <w:p>
      <w:pPr>
        <w:numPr>
          <w:ilvl w:val="0"/>
          <w:numId w:val="1002"/>
        </w:numPr>
        <w:pStyle w:val="Compact"/>
      </w:pPr>
      <w:r>
        <w:rPr>
          <w:bCs/>
          <w:b/>
        </w:rPr>
        <w:t xml:space="preserve">Covenantal dwelling:</w:t>
      </w:r>
      <w:r>
        <w:t xml:space="preserve"> </w:t>
      </w:r>
      <w:r>
        <w:t xml:space="preserve">Tabernacle and sacrifice allow the holy God to dwell among redeemed but sinful Israel.</w:t>
      </w:r>
    </w:p>
    <w:p>
      <w:pPr>
        <w:numPr>
          <w:ilvl w:val="0"/>
          <w:numId w:val="1002"/>
        </w:numPr>
        <w:pStyle w:val="Compact"/>
      </w:pPr>
      <w:r>
        <w:rPr>
          <w:bCs/>
          <w:b/>
        </w:rPr>
        <w:t xml:space="preserve">Royal house:</w:t>
      </w:r>
      <w:r>
        <w:t xml:space="preserve"> </w:t>
      </w:r>
      <w:r>
        <w:t xml:space="preserve">Solomon’s temple joins divine kingship, Davidic promise, land, city, and mission to the nations.</w:t>
      </w:r>
    </w:p>
    <w:p>
      <w:pPr>
        <w:numPr>
          <w:ilvl w:val="0"/>
          <w:numId w:val="1002"/>
        </w:numPr>
        <w:pStyle w:val="Compact"/>
      </w:pPr>
      <w:r>
        <w:rPr>
          <w:bCs/>
          <w:b/>
        </w:rPr>
        <w:t xml:space="preserve">Judgment and promise:</w:t>
      </w:r>
      <w:r>
        <w:t xml:space="preserve"> </w:t>
      </w:r>
      <w:r>
        <w:t xml:space="preserve">Defilement drives away the glory, destruction sends Israel into exile, and prophets promise returned presence and renewed hearts.</w:t>
      </w:r>
    </w:p>
    <w:p>
      <w:pPr>
        <w:numPr>
          <w:ilvl w:val="0"/>
          <w:numId w:val="1002"/>
        </w:numPr>
        <w:pStyle w:val="Compact"/>
      </w:pPr>
      <w:r>
        <w:rPr>
          <w:bCs/>
          <w:b/>
        </w:rPr>
        <w:t xml:space="preserve">Christological fulfillment:</w:t>
      </w:r>
      <w:r>
        <w:t xml:space="preserve"> </w:t>
      </w:r>
      <w:r>
        <w:t xml:space="preserve">The incarnate Son is true tabernacle, sanctuary, priest, sacrifice, and meeting place of heaven and earth.</w:t>
      </w:r>
    </w:p>
    <w:p>
      <w:pPr>
        <w:numPr>
          <w:ilvl w:val="0"/>
          <w:numId w:val="1002"/>
        </w:numPr>
        <w:pStyle w:val="Compact"/>
      </w:pPr>
      <w:r>
        <w:rPr>
          <w:bCs/>
          <w:b/>
        </w:rPr>
        <w:t xml:space="preserve">Ecclesial expansion and consummation:</w:t>
      </w:r>
      <w:r>
        <w:t xml:space="preserve"> </w:t>
      </w:r>
      <w:r>
        <w:t xml:space="preserve">The Spirit builds Jews and Gentiles into one living temple until the New Jerusalem becomes the creation-wide Most Holy Place.</w:t>
      </w:r>
    </w:p>
    <w:bookmarkEnd w:id="115"/>
    <w:bookmarkStart w:id="116" w:name="the-central-theological-tension"/>
    <w:p>
      <w:pPr>
        <w:pStyle w:val="Heading2"/>
      </w:pPr>
      <w:r>
        <w:t xml:space="preserve">The Central Theological Tension</w:t>
      </w:r>
    </w:p>
    <w:p>
      <w:pPr>
        <w:pStyle w:val="FirstParagraph"/>
      </w:pPr>
      <w:r>
        <w:t xml:space="preserve">The temple expresses both God’s nearness and his transcendence. He truly dwells among his people, yet heaven cannot contain him. He invites approach, yet guards access. He provides sacrifice, yet refuses worship detached from obedience. He chooses Zion, yet destroys his own house when it is made an idol.</w:t>
      </w:r>
    </w:p>
    <w:p>
      <w:pPr>
        <w:pStyle w:val="BodyText"/>
      </w:pPr>
      <w:r>
        <w:t xml:space="preserve">These are not contradictions. Covenant presence is gracious condescension by the uncontainable God. Holy boundaries protect communion from human presumption. Sacrifice declares both mercy and moral seriousness. Judgment upon the temple vindicates the God whose character the building was meant to proclaim.</w:t>
      </w:r>
    </w:p>
    <w:bookmarkEnd w:id="116"/>
    <w:bookmarkStart w:id="117" w:name="the-temple-and-the-gospel"/>
    <w:p>
      <w:pPr>
        <w:pStyle w:val="Heading2"/>
      </w:pPr>
      <w:r>
        <w:t xml:space="preserve">The Temple and the Gospel</w:t>
      </w:r>
    </w:p>
    <w:p>
      <w:pPr>
        <w:pStyle w:val="FirstParagraph"/>
      </w:pPr>
      <w:r>
        <w:t xml:space="preserve">The temple asks how God can dwell with sinners. The Gospel answers through the incarnate, crucified, risen, and exalted Son. Jesus bears judgment outside the gate, his body is raised as the true sanctuary, his blood opens access, and his Spirit indwells the redeemed. The church does not approach God by reconstructing sacred geography but by coming through Christ.</w:t>
      </w:r>
    </w:p>
    <w:p>
      <w:pPr>
        <w:pStyle w:val="BodyText"/>
      </w:pPr>
      <w:r>
        <w:t xml:space="preserve">Justification and temple presence must be distinguished without separation. Believers are declared righteous through faith in Christ, not because they become a temple through moral improvement. Those justified are also united to Christ and indwelt by the Spirit, producing sanctification appropriate to God’s dwelling.</w:t>
      </w:r>
    </w:p>
    <w:bookmarkEnd w:id="117"/>
    <w:bookmarkStart w:id="118" w:name="the-temple-and-the-churchs-holiness"/>
    <w:p>
      <w:pPr>
        <w:pStyle w:val="Heading2"/>
      </w:pPr>
      <w:r>
        <w:t xml:space="preserve">The Temple and the Church’s Holiness</w:t>
      </w:r>
    </w:p>
    <w:p>
      <w:pPr>
        <w:pStyle w:val="FirstParagraph"/>
      </w:pPr>
      <w:r>
        <w:t xml:space="preserve">Temple identity makes doctrine, unity, sexuality, justice, and worship matters of presence. False teaching builds combustible material upon God’s foundation. Factionalism tears at one sanctuary. Sexual immorality misuses a body purchased by Christ. Ethnic hostility denies the one new humanity. Exploitation repeats the prophetic contradiction of worship amid bloodshed.</w:t>
      </w:r>
    </w:p>
    <w:p>
      <w:pPr>
        <w:pStyle w:val="BodyText"/>
      </w:pPr>
      <w:r>
        <w:t xml:space="preserve">Holiness is therefore neither private perfectionism nor institutional reputation management. It is the fitting response of a people among whom the holy God lives by his Spirit.</w:t>
      </w:r>
    </w:p>
    <w:bookmarkEnd w:id="118"/>
    <w:bookmarkStart w:id="119" w:name="master-cross-reference-table"/>
    <w:p>
      <w:pPr>
        <w:pStyle w:val="Heading2"/>
      </w:pPr>
      <w:r>
        <w:t xml:space="preserve">Master Cross-Reference Table</w:t>
      </w:r>
    </w:p>
    <w:tbl>
      <w:tblPr>
        <w:tblStyle w:val="Table"/>
        <w:tblW w:type="dxa" w:w="9360"/>
        <w:tblLayout w:type="fixed"/>
        <w:tblLook w:firstRow="1" w:lastRow="0" w:firstColumn="0" w:lastColumn="0" w:noHBand="0" w:noVBand="0" w:val="0020"/>
        <w:jc w:val="start"/>
      </w:tblPr>
      <w:tblGrid>
        <w:gridCol w:w="2664"/>
        <w:gridCol w:w="6696"/>
      </w:tblGrid>
      <w:tr>
        <w:trPr>
          <w:tblHeader w:val="true"/>
          <w:tblHeader w:val="true"/>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Theme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Key Texts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Edenic sanctuary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Genesis 2:8–17; 3:22–24; Ezekiel 28:13–14</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Patriarchal holy places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Genesis 12:6–8; 22:1–19; 28:10–22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Tabernacle purpose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25:8–9; 29:42–46; 40:34–38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Ark and mercy seat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25:10–22; Leviticus 16; Romans 3:25</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Priestly service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28–29; Leviticus 8–10; Numbers 18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Sacrifice and atonement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Leviticus 1–7; 16; 17:11; Hebrews 9–10</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Davidic house and temple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2 Samuel 7; 1 Chronicles 17; Psalm 132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Solomon’s dedication</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Kings 6–8; 2 Chronicles 3–7</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Temple longing</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Psalms 24; 27; 42; 63; 84; 122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Prophetic judgment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Isaiah 1; Jeremiah 7; Micah 3:9–12; Ezekiel 8–11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Restored temple hope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Ezekiel 37; 40–48; Haggai 2; Zechariah 6</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Word tabernacling</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John 1:14–18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Christ’s body as temple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John 2:13–22; Matthew 12:6</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Temple action and judgment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21:12–17; Mark 11:11–25; Luke 19:41–48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Veil and access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27:50–51; Hebrews 6:19–20; 10:19–22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Church as temple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Corinthians 3:9–17; 6:12–20; Ephesians 2:11–22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Living stones and priesthood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Peter 2:4–10</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Heavenly sanctuary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Hebrews 8–9; Revelation 4–5; 11:19; 15:5–8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New Jerusalem</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Revelation 21:1–22:5</w:t>
            </w:r>
          </w:p>
        </w:tc>
      </w:tr>
    </w:tbl>
    <w:bookmarkEnd w:id="119"/>
    <w:bookmarkStart w:id="120" w:name="final-word"/>
    <w:p>
      <w:pPr>
        <w:pStyle w:val="Heading2"/>
      </w:pPr>
      <w:r>
        <w:t xml:space="preserve">Final Word</w:t>
      </w:r>
    </w:p>
    <w:p>
      <w:pPr>
        <w:pStyle w:val="FirstParagraph"/>
      </w:pPr>
      <w:r>
        <w:t xml:space="preserve">The Bible’s temple story begins with God placing humanity in a garden of life and ends with God and the Lamb dwelling with a redeemed people in a city that fills the dimensions of the Most Holy Place. Between those scenes stand exile, cherubim, altars, priests, blood, glory, idolatry, destruction, and promise. Every stage intensifies the question of holy presence.</w:t>
      </w:r>
    </w:p>
    <w:p>
      <w:pPr>
        <w:pStyle w:val="BodyText"/>
      </w:pPr>
      <w:r>
        <w:t xml:space="preserve">The answer is Jesus Christ. He is greater than the temple because he is not another sacred building within creation. In his person, God has come to dwell with humanity; in his death, atonement is accomplished; in his resurrection, the true sanctuary is raised; in his ascension, the high priest enters the heavenly presence; through his Spirit, living stones become one house; and at his return, the whole renewed creation becomes the dwelling of God.</w:t>
      </w:r>
    </w:p>
    <w:p>
      <w:pPr>
        <w:pStyle w:val="BodyText"/>
      </w:pPr>
      <w:r>
        <w:t xml:space="preserve">Temple theology therefore ends neither in nostalgia for Solomon nor in fascination with architecture. It ends in worship of God and the Lamb, in confidence to draw near through Christ, and in the holy life of a people who know that God truly dwells among them.</w:t>
      </w:r>
    </w:p>
    <w:bookmarkEnd w:id="120"/>
    <w:bookmarkEnd w:id="121"/>
    <w:bookmarkStart w:id="125" w:name="key-sources-and-further-reading"/>
    <w:p>
      <w:pPr>
        <w:pStyle w:val="Heading1"/>
      </w:pPr>
      <w:r>
        <w:t xml:space="preserve">KEY SOURCES AND FURTHER READING</w:t>
      </w:r>
    </w:p>
    <w:bookmarkStart w:id="122" w:name="primary-lexical-and-exegetical-resources"/>
    <w:p>
      <w:pPr>
        <w:pStyle w:val="Heading2"/>
      </w:pPr>
      <w:r>
        <w:t xml:space="preserve">Primary Lexical and Exegetical Resources</w:t>
      </w:r>
    </w:p>
    <w:p>
      <w:pPr>
        <w:numPr>
          <w:ilvl w:val="0"/>
          <w:numId w:val="1003"/>
        </w:numPr>
        <w:pStyle w:val="Compact"/>
      </w:pPr>
      <w:r>
        <w:t xml:space="preserve">Brown, Francis; Driver, S. R.; and Briggs, Charles A.</w:t>
      </w:r>
      <w:r>
        <w:t xml:space="preserve"> </w:t>
      </w:r>
      <w:r>
        <w:rPr>
          <w:iCs/>
          <w:i/>
        </w:rPr>
        <w:t xml:space="preserve">A Hebrew and English Lexicon of the Old Testament</w:t>
      </w:r>
      <w:r>
        <w:t xml:space="preserve">.</w:t>
      </w:r>
    </w:p>
    <w:p>
      <w:pPr>
        <w:numPr>
          <w:ilvl w:val="0"/>
          <w:numId w:val="1003"/>
        </w:numPr>
        <w:pStyle w:val="Compact"/>
      </w:pPr>
      <w:r>
        <w:t xml:space="preserve">Koehler, Ludwig; Baumgartner, Walter; and Stamm, Johann Jakob.</w:t>
      </w:r>
      <w:r>
        <w:t xml:space="preserve"> </w:t>
      </w:r>
      <w:r>
        <w:rPr>
          <w:iCs/>
          <w:i/>
        </w:rPr>
        <w:t xml:space="preserve">The Hebrew and Aramaic Lexicon of the Old Testament</w:t>
      </w:r>
      <w:r>
        <w:t xml:space="preserve">.</w:t>
      </w:r>
    </w:p>
    <w:p>
      <w:pPr>
        <w:numPr>
          <w:ilvl w:val="0"/>
          <w:numId w:val="1003"/>
        </w:numPr>
        <w:pStyle w:val="Compact"/>
      </w:pPr>
      <w:r>
        <w:t xml:space="preserve">Danker, Frederick William, ed. </w:t>
      </w:r>
      <w:r>
        <w:rPr>
          <w:iCs/>
          <w:i/>
        </w:rPr>
        <w:t xml:space="preserve">A Greek-English Lexicon of the New Testament and Other Early Christian Literature</w:t>
      </w:r>
      <w:r>
        <w:t xml:space="preserve">, 3rd ed.</w:t>
      </w:r>
    </w:p>
    <w:p>
      <w:pPr>
        <w:numPr>
          <w:ilvl w:val="0"/>
          <w:numId w:val="1003"/>
        </w:numPr>
        <w:pStyle w:val="Compact"/>
      </w:pPr>
      <w:r>
        <w:t xml:space="preserve">Beale, G. K., and Carson, D. A., eds. </w:t>
      </w:r>
      <w:r>
        <w:rPr>
          <w:iCs/>
          <w:i/>
        </w:rPr>
        <w:t xml:space="preserve">Commentary on the New Testament Use of the Old Testament</w:t>
      </w:r>
      <w:r>
        <w:t xml:space="preserve">.</w:t>
      </w:r>
    </w:p>
    <w:bookmarkEnd w:id="122"/>
    <w:bookmarkStart w:id="123" w:name="major-works-on-temple-theology"/>
    <w:p>
      <w:pPr>
        <w:pStyle w:val="Heading2"/>
      </w:pPr>
      <w:r>
        <w:t xml:space="preserve">Major Works on Temple Theology</w:t>
      </w:r>
    </w:p>
    <w:p>
      <w:pPr>
        <w:numPr>
          <w:ilvl w:val="0"/>
          <w:numId w:val="1004"/>
        </w:numPr>
        <w:pStyle w:val="Compact"/>
      </w:pPr>
      <w:r>
        <w:t xml:space="preserve">Alexander, T. Desmond.</w:t>
      </w:r>
      <w:r>
        <w:t xml:space="preserve"> </w:t>
      </w:r>
      <w:r>
        <w:rPr>
          <w:iCs/>
          <w:i/>
        </w:rPr>
        <w:t xml:space="preserve">From Eden to the New Jerusalem</w:t>
      </w:r>
      <w:r>
        <w:t xml:space="preserve">.</w:t>
      </w:r>
    </w:p>
    <w:p>
      <w:pPr>
        <w:numPr>
          <w:ilvl w:val="0"/>
          <w:numId w:val="1004"/>
        </w:numPr>
        <w:pStyle w:val="Compact"/>
      </w:pPr>
      <w:r>
        <w:t xml:space="preserve">Beale, G. K.</w:t>
      </w:r>
      <w:r>
        <w:t xml:space="preserve"> </w:t>
      </w:r>
      <w:r>
        <w:rPr>
          <w:iCs/>
          <w:i/>
        </w:rPr>
        <w:t xml:space="preserve">The Temple and the Church’s Mission</w:t>
      </w:r>
      <w:r>
        <w:t xml:space="preserve">.</w:t>
      </w:r>
    </w:p>
    <w:p>
      <w:pPr>
        <w:numPr>
          <w:ilvl w:val="0"/>
          <w:numId w:val="1004"/>
        </w:numPr>
        <w:pStyle w:val="Compact"/>
      </w:pPr>
      <w:r>
        <w:t xml:space="preserve">Morales, L. Michael.</w:t>
      </w:r>
      <w:r>
        <w:t xml:space="preserve"> </w:t>
      </w:r>
      <w:r>
        <w:rPr>
          <w:iCs/>
          <w:i/>
        </w:rPr>
        <w:t xml:space="preserve">Who Shall Ascend the Mountain of the Lord?</w:t>
      </w:r>
    </w:p>
    <w:p>
      <w:pPr>
        <w:numPr>
          <w:ilvl w:val="0"/>
          <w:numId w:val="1004"/>
        </w:numPr>
        <w:pStyle w:val="Compact"/>
      </w:pPr>
      <w:r>
        <w:t xml:space="preserve">Walton, John H.</w:t>
      </w:r>
      <w:r>
        <w:t xml:space="preserve"> </w:t>
      </w:r>
      <w:r>
        <w:rPr>
          <w:iCs/>
          <w:i/>
        </w:rPr>
        <w:t xml:space="preserve">The Lost World of Genesis One</w:t>
      </w:r>
      <w:r>
        <w:t xml:space="preserve">.</w:t>
      </w:r>
    </w:p>
    <w:p>
      <w:pPr>
        <w:numPr>
          <w:ilvl w:val="0"/>
          <w:numId w:val="1004"/>
        </w:numPr>
        <w:pStyle w:val="Compact"/>
      </w:pPr>
      <w:r>
        <w:t xml:space="preserve">Kline, Meredith G.</w:t>
      </w:r>
      <w:r>
        <w:t xml:space="preserve"> </w:t>
      </w:r>
      <w:r>
        <w:rPr>
          <w:iCs/>
          <w:i/>
        </w:rPr>
        <w:t xml:space="preserve">Kingdom Prologue</w:t>
      </w:r>
      <w:r>
        <w:t xml:space="preserve">.</w:t>
      </w:r>
    </w:p>
    <w:p>
      <w:pPr>
        <w:numPr>
          <w:ilvl w:val="0"/>
          <w:numId w:val="1004"/>
        </w:numPr>
        <w:pStyle w:val="Compact"/>
      </w:pPr>
      <w:r>
        <w:t xml:space="preserve">Gentry, Peter J., and Wellum, Stephen J.</w:t>
      </w:r>
      <w:r>
        <w:t xml:space="preserve"> </w:t>
      </w:r>
      <w:r>
        <w:rPr>
          <w:iCs/>
          <w:i/>
        </w:rPr>
        <w:t xml:space="preserve">Kingdom through Covenant</w:t>
      </w:r>
      <w:r>
        <w:t xml:space="preserve">.</w:t>
      </w:r>
    </w:p>
    <w:bookmarkEnd w:id="123"/>
    <w:bookmarkStart w:id="124" w:name="recommended-commentary-engagement"/>
    <w:p>
      <w:pPr>
        <w:pStyle w:val="Heading2"/>
      </w:pPr>
      <w:r>
        <w:t xml:space="preserve">Recommended Commentary Engagement</w:t>
      </w:r>
    </w:p>
    <w:p>
      <w:pPr>
        <w:numPr>
          <w:ilvl w:val="0"/>
          <w:numId w:val="1005"/>
        </w:numPr>
        <w:pStyle w:val="Compact"/>
      </w:pPr>
      <w:r>
        <w:t xml:space="preserve">Childs, Brevard S.</w:t>
      </w:r>
      <w:r>
        <w:t xml:space="preserve"> </w:t>
      </w:r>
      <w:r>
        <w:rPr>
          <w:iCs/>
          <w:i/>
        </w:rPr>
        <w:t xml:space="preserve">The Book of Exodus</w:t>
      </w:r>
      <w:r>
        <w:t xml:space="preserve">.</w:t>
      </w:r>
    </w:p>
    <w:p>
      <w:pPr>
        <w:numPr>
          <w:ilvl w:val="0"/>
          <w:numId w:val="1005"/>
        </w:numPr>
        <w:pStyle w:val="Compact"/>
      </w:pPr>
      <w:r>
        <w:t xml:space="preserve">Wenham, Gordon J.</w:t>
      </w:r>
      <w:r>
        <w:t xml:space="preserve"> </w:t>
      </w:r>
      <w:r>
        <w:rPr>
          <w:iCs/>
          <w:i/>
        </w:rPr>
        <w:t xml:space="preserve">The Book of Leviticus</w:t>
      </w:r>
      <w:r>
        <w:t xml:space="preserve">.</w:t>
      </w:r>
    </w:p>
    <w:p>
      <w:pPr>
        <w:numPr>
          <w:ilvl w:val="0"/>
          <w:numId w:val="1005"/>
        </w:numPr>
        <w:pStyle w:val="Compact"/>
      </w:pPr>
      <w:r>
        <w:t xml:space="preserve">Block, Daniel I.</w:t>
      </w:r>
      <w:r>
        <w:t xml:space="preserve"> </w:t>
      </w:r>
      <w:r>
        <w:rPr>
          <w:iCs/>
          <w:i/>
        </w:rPr>
        <w:t xml:space="preserve">The Book of Ezekiel</w:t>
      </w:r>
      <w:r>
        <w:t xml:space="preserve">, Vols. 1–2.</w:t>
      </w:r>
    </w:p>
    <w:p>
      <w:pPr>
        <w:numPr>
          <w:ilvl w:val="0"/>
          <w:numId w:val="1005"/>
        </w:numPr>
        <w:pStyle w:val="Compact"/>
      </w:pPr>
      <w:r>
        <w:t xml:space="preserve">Carson, D. A.</w:t>
      </w:r>
      <w:r>
        <w:t xml:space="preserve"> </w:t>
      </w:r>
      <w:r>
        <w:rPr>
          <w:iCs/>
          <w:i/>
        </w:rPr>
        <w:t xml:space="preserve">The Gospel According to John</w:t>
      </w:r>
      <w:r>
        <w:t xml:space="preserve">.</w:t>
      </w:r>
    </w:p>
    <w:p>
      <w:pPr>
        <w:numPr>
          <w:ilvl w:val="0"/>
          <w:numId w:val="1005"/>
        </w:numPr>
        <w:pStyle w:val="Compact"/>
      </w:pPr>
      <w:r>
        <w:t xml:space="preserve">Köstenberger, Andreas J.</w:t>
      </w:r>
      <w:r>
        <w:t xml:space="preserve"> </w:t>
      </w:r>
      <w:r>
        <w:rPr>
          <w:iCs/>
          <w:i/>
        </w:rPr>
        <w:t xml:space="preserve">A Theology of John’s Gospel and Letters</w:t>
      </w:r>
      <w:r>
        <w:t xml:space="preserve">.</w:t>
      </w:r>
    </w:p>
    <w:p>
      <w:pPr>
        <w:numPr>
          <w:ilvl w:val="0"/>
          <w:numId w:val="1005"/>
        </w:numPr>
        <w:pStyle w:val="Compact"/>
      </w:pPr>
      <w:r>
        <w:t xml:space="preserve">Lane, William L.</w:t>
      </w:r>
      <w:r>
        <w:t xml:space="preserve"> </w:t>
      </w:r>
      <w:r>
        <w:rPr>
          <w:iCs/>
          <w:i/>
        </w:rPr>
        <w:t xml:space="preserve">Hebrews 1–8</w:t>
      </w:r>
      <w:r>
        <w:t xml:space="preserve"> </w:t>
      </w:r>
      <w:r>
        <w:t xml:space="preserve">and</w:t>
      </w:r>
      <w:r>
        <w:t xml:space="preserve"> </w:t>
      </w:r>
      <w:r>
        <w:rPr>
          <w:iCs/>
          <w:i/>
        </w:rPr>
        <w:t xml:space="preserve">Hebrews 9–13</w:t>
      </w:r>
      <w:r>
        <w:t xml:space="preserve">.</w:t>
      </w:r>
    </w:p>
    <w:p>
      <w:pPr>
        <w:numPr>
          <w:ilvl w:val="0"/>
          <w:numId w:val="1005"/>
        </w:numPr>
        <w:pStyle w:val="Compact"/>
      </w:pPr>
      <w:r>
        <w:t xml:space="preserve">Beale, G. K.</w:t>
      </w:r>
      <w:r>
        <w:t xml:space="preserve"> </w:t>
      </w:r>
      <w:r>
        <w:rPr>
          <w:iCs/>
          <w:i/>
        </w:rPr>
        <w:t xml:space="preserve">The Book of Revelation</w:t>
      </w:r>
      <w:r>
        <w:t xml:space="preserve">.</w:t>
      </w:r>
    </w:p>
    <w:bookmarkEnd w:id="124"/>
    <w:bookmarkEnd w:id="125"/>
    <w:sectPr w:rsidR="00435C62">
      <w:headerReference r:id="rId9" w:type="default"/>
      <w:footerReference r:id="rId10" w:type="default"/>
      <w:pgSz w:h="15840" w:w="12240"/>
      <w:pgMar w:bottom="1440" w:footer="708" w:gutter="0" w:header="708"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CC1" w14:textId="77777777" w:rsidR="00435C62" w:rsidRDefault="00DA0FB7">
    <w:pPr>
      <w:jc w:val="center"/>
    </w:pPr>
    <w:r>
      <w:rPr>
        <w:b w:val="0"/>
        <w:color w:val="5A5A5A"/>
        <w:sz w:val="18"/>
      </w:rPr>
      <w:t xml:space="preserve">Page </w:t>
    </w:r>
    <w:r>
      <w:rPr>
        <w:b w:val="0"/>
        <w:color w:val="5A5A5A"/>
        <w:sz w:val="18"/>
      </w:rPr>
      <w:fldChar w:fldCharType="begin"/>
      <w:instrText xml:space="preserve">PAGE</w:instrText>
      <w:fldChar w:fldCharType="separate"/>
      <w:t>1</w:t>
      <w:fldChar w:fldCharType="end"/>
    </w:r>
    <w:r>
      <w:rPr>
        <w:b w:val="0"/>
        <w:color w:val="5A5A5A"/>
        <w:sz w:val="18"/>
      </w:rPr>
      <w:t xml:space="preserve"> of </w:t>
    </w:r>
    <w:r>
      <w:rPr>
        <w:b w:val="0"/>
        <w:color w:val="5A5A5A"/>
        <w:sz w:val="18"/>
      </w:rPr>
      <w:fldChar w:fldCharType="begin"/>
      <w:instrText xml:space="preserve">NUMPAGES</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96A0" w14:textId="77777777" w:rsidR="00435C62" w:rsidRDefault="00DA0FB7">
    <w:pPr>
      <w:jc w:val="center"/>
    </w:pPr>
    <w:r>
      <w:rPr>
        <w:b w:val="0"/>
        <w:color w:val="5A5A5A"/>
        <w:sz w:val="18"/>
      </w:rPr>
      <w:t>Theology of the Temple — Biblical-Theological Study</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900493E"/>
    <w:multiLevelType w:val="hybridMultilevel"/>
    <w:tmpl w:val="0FD85242"/>
    <w:lvl w:ilvl="0" w:tplc="4642E90A">
      <w:start w:val="1"/>
      <w:numFmt w:val="bullet"/>
      <w:lvlText w:val="●"/>
      <w:lvlJc w:val="left"/>
      <w:pPr>
        <w:ind w:hanging="360" w:left="720"/>
      </w:pPr>
    </w:lvl>
    <w:lvl w:ilvl="1" w:tplc="C22EE7E2">
      <w:start w:val="1"/>
      <w:numFmt w:val="bullet"/>
      <w:lvlText w:val="○"/>
      <w:lvlJc w:val="left"/>
      <w:pPr>
        <w:ind w:hanging="360" w:left="1440"/>
      </w:pPr>
    </w:lvl>
    <w:lvl w:ilvl="2" w:tplc="52DAF5EE">
      <w:start w:val="1"/>
      <w:numFmt w:val="bullet"/>
      <w:lvlText w:val="■"/>
      <w:lvlJc w:val="left"/>
      <w:pPr>
        <w:ind w:hanging="360" w:left="2160"/>
      </w:pPr>
    </w:lvl>
    <w:lvl w:ilvl="3" w:tplc="34308A82">
      <w:start w:val="1"/>
      <w:numFmt w:val="bullet"/>
      <w:lvlText w:val="●"/>
      <w:lvlJc w:val="left"/>
      <w:pPr>
        <w:ind w:hanging="360" w:left="2880"/>
      </w:pPr>
    </w:lvl>
    <w:lvl w:ilvl="4" w:tplc="2F08CAD6">
      <w:start w:val="1"/>
      <w:numFmt w:val="bullet"/>
      <w:lvlText w:val="○"/>
      <w:lvlJc w:val="left"/>
      <w:pPr>
        <w:ind w:hanging="360" w:left="3600"/>
      </w:pPr>
    </w:lvl>
    <w:lvl w:ilvl="5" w:tplc="2EAC0598">
      <w:start w:val="1"/>
      <w:numFmt w:val="bullet"/>
      <w:lvlText w:val="■"/>
      <w:lvlJc w:val="left"/>
      <w:pPr>
        <w:ind w:hanging="360" w:left="4320"/>
      </w:pPr>
    </w:lvl>
    <w:lvl w:ilvl="6" w:tplc="07B85D42">
      <w:start w:val="1"/>
      <w:numFmt w:val="bullet"/>
      <w:lvlText w:val="●"/>
      <w:lvlJc w:val="left"/>
      <w:pPr>
        <w:ind w:hanging="360" w:left="5040"/>
      </w:pPr>
    </w:lvl>
    <w:lvl w:ilvl="7" w:tplc="143C9B38">
      <w:start w:val="1"/>
      <w:numFmt w:val="bullet"/>
      <w:lvlText w:val="●"/>
      <w:lvlJc w:val="left"/>
      <w:pPr>
        <w:ind w:hanging="360" w:left="5760"/>
      </w:pPr>
    </w:lvl>
    <w:lvl w:ilvl="8" w:tplc="35E28D48">
      <w:start w:val="1"/>
      <w:numFmt w:val="bullet"/>
      <w:lvlText w:val="●"/>
      <w:lvlJc w:val="left"/>
      <w:pPr>
        <w:ind w:hanging="360" w:left="6480"/>
      </w:pPr>
    </w:lvl>
  </w:abstractNum>
  <w:abstractNum w15:restartNumberingAfterBreak="0" w:abstractNumId="1">
    <w:nsid w:val="584C3437"/>
    <w:multiLevelType w:val="hybridMultilevel"/>
    <w:tmpl w:val="D1CC3DC2"/>
    <w:lvl w:ilvl="0" w:tplc="C7045D46">
      <w:start w:val="1"/>
      <w:numFmt w:val="bullet"/>
      <w:lvlText w:val="•"/>
      <w:lvlJc w:val="left"/>
      <w:pPr>
        <w:ind w:hanging="360" w:left="720"/>
      </w:pPr>
    </w:lvl>
    <w:lvl w:ilvl="1" w:tplc="BFD25C1E">
      <w:numFmt w:val="decimal"/>
      <w:lvlText w:val=""/>
      <w:lvlJc w:val="left"/>
    </w:lvl>
    <w:lvl w:ilvl="2" w:tplc="68AA9CB8">
      <w:numFmt w:val="decimal"/>
      <w:lvlText w:val=""/>
      <w:lvlJc w:val="left"/>
    </w:lvl>
    <w:lvl w:ilvl="3" w:tplc="C004E058">
      <w:numFmt w:val="decimal"/>
      <w:lvlText w:val=""/>
      <w:lvlJc w:val="left"/>
    </w:lvl>
    <w:lvl w:ilvl="4" w:tplc="22A094D4">
      <w:numFmt w:val="decimal"/>
      <w:lvlText w:val=""/>
      <w:lvlJc w:val="left"/>
    </w:lvl>
    <w:lvl w:ilvl="5" w:tplc="F9446BF4">
      <w:numFmt w:val="decimal"/>
      <w:lvlText w:val=""/>
      <w:lvlJc w:val="left"/>
    </w:lvl>
    <w:lvl w:ilvl="6" w:tplc="FEE09524">
      <w:numFmt w:val="decimal"/>
      <w:lvlText w:val=""/>
      <w:lvlJc w:val="left"/>
    </w:lvl>
    <w:lvl w:ilvl="7" w:tplc="F06021A0">
      <w:numFmt w:val="decimal"/>
      <w:lvlText w:val=""/>
      <w:lvlJc w:val="left"/>
    </w:lvl>
    <w:lvl w:ilvl="8" w:tplc="664CD4A4">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16cid:durableId="21056409" w:numId="1">
    <w:abstractNumId w:val="0"/>
    <w:lvlOverride w:ilvl="0">
      <w:startOverride w:val="1"/>
    </w:lvlOverride>
  </w:num>
  <w:num w16cid:durableId="255097156" w:numId="2">
    <w:abstractNumId w:val="1"/>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cs="Calibri" w:eastAsia="Calibri" w:hAnsi="Calibri"/>
        <w:color w:val="1A1A1A"/>
        <w:sz w:val="22"/>
        <w:szCs w:val="22"/>
        <w:lang w:bidi="ar-SA" w:eastAsia="en-US" w:val="en-US"/>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uiPriority w:val="9"/>
    <w:qFormat/>
    <w:pPr>
      <w:spacing w:after="160" w:before="480"/>
      <w:outlineLvl w:val="0"/>
    </w:pPr>
    <w:rPr>
      <w:b/>
      <w:bCs/>
      <w:color w:val="1B3A5C"/>
      <w:sz w:val="36"/>
      <w:szCs w:val="36"/>
    </w:rPr>
  </w:style>
  <w:style w:styleId="Heading2" w:type="paragraph">
    <w:name w:val="heading 2"/>
    <w:uiPriority w:val="9"/>
    <w:unhideWhenUsed/>
    <w:qFormat/>
    <w:pPr>
      <w:spacing w:after="120" w:before="320"/>
      <w:outlineLvl w:val="1"/>
    </w:pPr>
    <w:rPr>
      <w:b/>
      <w:bCs/>
      <w:color w:val="1B3A5C"/>
      <w:sz w:val="28"/>
      <w:szCs w:val="28"/>
    </w:rPr>
  </w:style>
  <w:style w:styleId="Heading3" w:type="paragraph">
    <w:name w:val="heading 3"/>
    <w:uiPriority w:val="9"/>
    <w:unhideWhenUsed/>
    <w:qFormat/>
    <w:pPr>
      <w:spacing w:after="80" w:before="240"/>
      <w:outlineLvl w:val="2"/>
    </w:pPr>
    <w:rPr>
      <w:b/>
      <w:bCs/>
      <w:color w:val="B8860B"/>
      <w:sz w:val="24"/>
      <w:szCs w:val="24"/>
    </w:rPr>
  </w:style>
  <w:style w:styleId="Heading4" w:type="paragraph">
    <w:name w:val="heading 4"/>
    <w:uiPriority w:val="9"/>
    <w:semiHidden/>
    <w:unhideWhenUsed/>
    <w:qFormat/>
    <w:pPr>
      <w:outlineLvl w:val="3"/>
    </w:pPr>
    <w:rPr>
      <w:i/>
      <w:iCs/>
      <w:color w:val="2E74B5"/>
    </w:rPr>
  </w:style>
  <w:style w:styleId="Heading5" w:type="paragraph">
    <w:name w:val="heading 5"/>
    <w:uiPriority w:val="9"/>
    <w:semiHidden/>
    <w:unhideWhenUsed/>
    <w:qFormat/>
    <w:pPr>
      <w:outlineLvl w:val="4"/>
    </w:pPr>
    <w:rPr>
      <w:color w:val="2E74B5"/>
    </w:rPr>
  </w:style>
  <w:style w:styleId="Heading6" w:type="paragraph">
    <w:name w:val="heading 6"/>
    <w:uiPriority w:val="9"/>
    <w:semiHidden/>
    <w:unhideWhenUsed/>
    <w:qFormat/>
    <w:pPr>
      <w:outlineLvl w:val="5"/>
    </w:pPr>
    <w:rPr>
      <w:color w:val="1F4D78"/>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Title" w:type="paragraph">
    <w:name w:val="Title"/>
    <w:uiPriority w:val="10"/>
    <w:qFormat/>
    <w:rPr>
      <w:sz w:val="56"/>
      <w:szCs w:val="56"/>
    </w:rPr>
  </w:style>
  <w:style w:customStyle="1" w:styleId="Strong1" w:type="paragraph">
    <w:name w:val="Strong1"/>
    <w:qFormat/>
    <w:rPr>
      <w:b/>
      <w:bCs/>
    </w:rPr>
  </w:style>
  <w:style w:styleId="ListParagraph" w:type="paragraph">
    <w:name w:val="List Paragraph"/>
    <w:qFormat/>
  </w:style>
  <w:style w:styleId="Hyperlink" w:type="character">
    <w:name w:val="Hyperlink"/>
    <w:uiPriority w:val="99"/>
    <w:unhideWhenUsed/>
    <w:rPr>
      <w:color w:val="0563C1"/>
      <w:u w:val="single"/>
    </w:rPr>
  </w:style>
  <w:style w:styleId="FootnoteReference" w:type="character">
    <w:name w:val="footnote reference"/>
    <w:uiPriority w:val="99"/>
    <w:semiHidden/>
    <w:unhideWhenUsed/>
    <w:rPr>
      <w:vertAlign w:val="superscript"/>
    </w:rPr>
  </w:style>
  <w:style w:styleId="FootnoteText" w:type="paragraph">
    <w:name w:val="footnote text"/>
    <w:link w:val="FootnoteTextChar"/>
    <w:uiPriority w:val="99"/>
    <w:semiHidden/>
    <w:unhideWhenUsed/>
    <w:rPr>
      <w:sz w:val="20"/>
      <w:szCs w:val="20"/>
    </w:rPr>
  </w:style>
  <w:style w:customStyle="1" w:styleId="FootnoteTextChar" w:type="character">
    <w:name w:val="Footnote Text Char"/>
    <w:link w:val="FootnoteText"/>
    <w:uiPriority w:val="99"/>
    <w:semiHidden/>
    <w:unhideWhenUsed/>
    <w:rPr>
      <w:sz w:val="20"/>
      <w:szCs w:val="20"/>
    </w:rPr>
  </w:style>
  <w:style w:styleId="EndnoteReference" w:type="character">
    <w:name w:val="endnote reference"/>
    <w:uiPriority w:val="99"/>
    <w:semiHidden/>
    <w:unhideWhenUsed/>
    <w:rPr>
      <w:vertAlign w:val="superscript"/>
    </w:rPr>
  </w:style>
  <w:style w:styleId="EndnoteText" w:type="paragraph">
    <w:name w:val="endnote text"/>
    <w:link w:val="EndnoteTextChar"/>
    <w:uiPriority w:val="99"/>
    <w:semiHidden/>
    <w:unhideWhenUsed/>
    <w:rPr>
      <w:sz w:val="20"/>
      <w:szCs w:val="20"/>
    </w:rPr>
  </w:style>
  <w:style w:customStyle="1" w:styleId="EndnoteTextChar" w:type="character">
    <w:name w:val="Endnote Text Char"/>
    <w:link w:val="EndnoteText"/>
    <w:uiPriority w:val="99"/>
    <w:semiHidden/>
    <w:unhideWhenUsed/>
    <w:rPr>
      <w:sz w:val="20"/>
      <w:szCs w:val="20"/>
    </w:rPr>
  </w:style>
  <w:style w:styleId="TOC1" w:type="paragraph">
    <w:name w:val="toc 1"/>
    <w:basedOn w:val="Normal"/>
    <w:next w:val="Normal"/>
    <w:autoRedefine/>
    <w:uiPriority w:val="39"/>
    <w:unhideWhenUsed/>
    <w:rsid w:val="004B5F3A"/>
    <w:pPr>
      <w:spacing w:after="100"/>
    </w:pPr>
  </w:style>
  <w:style w:styleId="TOC2" w:type="paragraph">
    <w:name w:val="toc 2"/>
    <w:basedOn w:val="Normal"/>
    <w:next w:val="Normal"/>
    <w:autoRedefine/>
    <w:uiPriority w:val="39"/>
    <w:unhideWhenUsed/>
    <w:rsid w:val="004B5F3A"/>
    <w:pPr>
      <w:spacing w:after="100"/>
      <w:ind w:left="220"/>
    </w:pPr>
  </w:style>
  <w:style w:styleId="TOC3" w:type="paragraph">
    <w:name w:val="toc 3"/>
    <w:basedOn w:val="Normal"/>
    <w:next w:val="Normal"/>
    <w:autoRedefine/>
    <w:uiPriority w:val="39"/>
    <w:unhideWhenUsed/>
    <w:rsid w:val="004B5F3A"/>
    <w:pPr>
      <w:spacing w:after="100"/>
      <w:ind w:left="440"/>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10304</Words>
  <Characters>53298</Characters>
  <Application>Microsoft Office Word</Application>
  <DocSecurity>0</DocSecurity>
  <Lines>978</Lines>
  <Paragraphs>487</Paragraphs>
  <ScaleCrop>false</ScaleCrop>
  <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Theology of the Temple: An Exhaustive Biblical-Theological Study</dc:title>
  <dc:creator/>
  <cp:keywords>Bible study, temple theology, tabernacle, Jerusalem temple, Jesus Christ, church, New Jerusalem</cp:keywords>
  <dcterms:created xsi:type="dcterms:W3CDTF">2026-09-08T17:37:59Z</dcterms:created>
  <dcterms:modified xsi:type="dcterms:W3CDTF">2026-09-08T17:37:59Z</dcterms:modified>
  <dc:subject>Divine presence, holy space, sacrifice, priesthood, Christ, the church, and new creation</dc:subject>
</cp:coreProperties>
</file>

<file path=docProps/custom.xml><?xml version="1.0" encoding="utf-8"?>
<Properties xmlns="http://schemas.openxmlformats.org/officeDocument/2006/custom-properties" xmlns:vt="http://schemas.openxmlformats.org/officeDocument/2006/docPropsVTypes"/>
</file>