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Pr>
        <w:jc w:val="center"/>
      </w:pPr>
      <w:r>
        <w:rPr>
          <w:rFonts w:ascii="Calibri" w:hAnsi="Calibri"/>
          <w:b/>
          <w:color w:val="1B3A5C"/>
          <w:sz w:val="68"/>
        </w:rPr>
        <w:t>THE TREE OF LIFE</w:t>
      </w:r>
    </w:p>
    <w:p>
      <w:pPr>
        <w:jc w:val="center"/>
      </w:pPr>
      <w:r>
        <w:rPr>
          <w:rFonts w:ascii="Calibri" w:hAnsi="Calibri"/>
          <w:i/>
          <w:color w:val="1B3A5C"/>
          <w:sz w:val="34"/>
        </w:rPr>
        <w:t>A Canonical and Doctrinal Bible Study</w:t>
      </w:r>
    </w:p>
    <w:p>
      <w:pPr>
        <w:spacing w:before="280"/>
        <w:jc w:val="center"/>
      </w:pPr>
      <w:r>
        <w:rPr>
          <w:rFonts w:ascii="Calibri" w:hAnsi="Calibri"/>
          <w:b/>
          <w:color w:val="B8860B"/>
          <w:sz w:val="34"/>
        </w:rPr>
        <w:t>From Eden’s Guarded Way to the Paradise of God</w:t>
      </w:r>
    </w:p>
    <w:p>
      <w:pPr>
        <w:spacing w:before="160"/>
        <w:jc w:val="center"/>
      </w:pPr>
      <w:r>
        <w:rPr>
          <w:rFonts w:ascii="Calibri" w:hAnsi="Calibri"/>
          <w:color w:val="222222"/>
          <w:sz w:val="21"/>
        </w:rPr>
        <w:t>Old Testament Typology · Hebrew and Greek Exegesis · New Testament Fulfillment · Doctrinal Synthesis</w:t>
      </w:r>
    </w:p>
    <w:p>
      <w:pPr>
        <w:spacing w:before="1440"/>
        <w:jc w:val="center"/>
      </w:pPr>
      <w:r>
        <w:t>Prepared for Personal and Group Bible Study</w:t>
        <w:br/>
        <w:t>September 2026</w:t>
      </w:r>
    </w:p>
    <w:p>
      <w:r>
        <w:br w:type="page"/>
      </w:r>
    </w:p>
    <w:p>
      <w:pPr>
        <w:pStyle w:val="Heading1"/>
      </w:pPr>
      <w:r>
        <w:t>TABLE OF CONTENTS</w:t>
      </w:r>
    </w:p>
    <w:p>
      <w:pPr>
        <w:spacing w:after="40" w:line="240" w:lineRule="auto"/>
      </w:pPr>
      <w:r>
        <w:rPr>
          <w:rFonts w:ascii="Calibri" w:hAnsi="Calibri"/>
          <w:sz w:val="19"/>
        </w:rPr>
        <w:t>INTRODUCTION</w:t>
      </w:r>
    </w:p>
    <w:p>
      <w:pPr>
        <w:spacing w:after="40" w:line="240" w:lineRule="auto"/>
      </w:pPr>
      <w:r>
        <w:rPr>
          <w:rFonts w:ascii="Calibri" w:hAnsi="Calibri"/>
          <w:sz w:val="19"/>
        </w:rPr>
        <w:t>SECTION 1: THE LANGUAGE AND CANONICAL SHAPE OF THE TREE OF LIFE</w:t>
      </w:r>
    </w:p>
    <w:p>
      <w:pPr>
        <w:spacing w:after="40" w:line="240" w:lineRule="auto"/>
      </w:pPr>
      <w:r>
        <w:rPr>
          <w:rFonts w:ascii="Calibri" w:hAnsi="Calibri"/>
          <w:sz w:val="19"/>
        </w:rPr>
        <w:t>SECTION 2: GENESIS 1–2: CREATION, EDEN, AND LIFE AT THE CENTER</w:t>
      </w:r>
    </w:p>
    <w:p>
      <w:pPr>
        <w:spacing w:after="40" w:line="240" w:lineRule="auto"/>
      </w:pPr>
      <w:r>
        <w:rPr>
          <w:rFonts w:ascii="Calibri" w:hAnsi="Calibri"/>
          <w:sz w:val="19"/>
        </w:rPr>
        <w:t>SECTION 3: GENESIS 3: THE LOST WAY TO THE TREE</w:t>
      </w:r>
    </w:p>
    <w:p>
      <w:pPr>
        <w:spacing w:after="40" w:line="240" w:lineRule="auto"/>
      </w:pPr>
      <w:r>
        <w:rPr>
          <w:rFonts w:ascii="Calibri" w:hAnsi="Calibri"/>
          <w:sz w:val="19"/>
        </w:rPr>
        <w:t>SECTION 4: FROM NOAH TO ABRAHAM: LIFE PRESERVED AND PROMISED</w:t>
      </w:r>
    </w:p>
    <w:p>
      <w:pPr>
        <w:spacing w:after="40" w:line="240" w:lineRule="auto"/>
      </w:pPr>
      <w:r>
        <w:rPr>
          <w:rFonts w:ascii="Calibri" w:hAnsi="Calibri"/>
          <w:sz w:val="19"/>
        </w:rPr>
        <w:t>SECTION 5: TORAH, SANCTUARY, AND COVENANT LIFE</w:t>
      </w:r>
    </w:p>
    <w:p>
      <w:pPr>
        <w:spacing w:after="40" w:line="240" w:lineRule="auto"/>
      </w:pPr>
      <w:r>
        <w:rPr>
          <w:rFonts w:ascii="Calibri" w:hAnsi="Calibri"/>
          <w:sz w:val="19"/>
        </w:rPr>
        <w:t>SECTION 6: WISDOM AS A TREE OF LIFE: PROVERBS</w:t>
      </w:r>
    </w:p>
    <w:p>
      <w:pPr>
        <w:spacing w:after="40" w:line="240" w:lineRule="auto"/>
      </w:pPr>
      <w:r>
        <w:rPr>
          <w:rFonts w:ascii="Calibri" w:hAnsi="Calibri"/>
          <w:sz w:val="19"/>
        </w:rPr>
        <w:t>SECTION 7: PSALMS: THE RIGHTEOUS PERSON AS A FRUITFUL TREE</w:t>
      </w:r>
    </w:p>
    <w:p>
      <w:pPr>
        <w:spacing w:after="40" w:line="240" w:lineRule="auto"/>
      </w:pPr>
      <w:r>
        <w:rPr>
          <w:rFonts w:ascii="Calibri" w:hAnsi="Calibri"/>
          <w:sz w:val="19"/>
        </w:rPr>
        <w:t>SECTION 8: PROPHETIC EDEN: DESOLATION REVERSED</w:t>
      </w:r>
    </w:p>
    <w:p>
      <w:pPr>
        <w:spacing w:after="40" w:line="240" w:lineRule="auto"/>
      </w:pPr>
      <w:r>
        <w:rPr>
          <w:rFonts w:ascii="Calibri" w:hAnsi="Calibri"/>
          <w:sz w:val="19"/>
        </w:rPr>
        <w:t>SECTION 9: EZEKIEL 47: THE TEMPLE RIVER AND HEALING TREES</w:t>
      </w:r>
    </w:p>
    <w:p>
      <w:pPr>
        <w:spacing w:after="40" w:line="240" w:lineRule="auto"/>
      </w:pPr>
      <w:r>
        <w:rPr>
          <w:rFonts w:ascii="Calibri" w:hAnsi="Calibri"/>
          <w:sz w:val="19"/>
        </w:rPr>
        <w:t>SECTION 10: THE CROSS: THE CURSED TREE THAT OPENS LIFE</w:t>
      </w:r>
    </w:p>
    <w:p>
      <w:pPr>
        <w:spacing w:after="40" w:line="240" w:lineRule="auto"/>
      </w:pPr>
      <w:r>
        <w:rPr>
          <w:rFonts w:ascii="Calibri" w:hAnsi="Calibri"/>
          <w:sz w:val="19"/>
        </w:rPr>
        <w:t>SECTION 11: JESUS CHRIST, THE LIFE OF THE WORLD</w:t>
      </w:r>
    </w:p>
    <w:p>
      <w:pPr>
        <w:spacing w:after="40" w:line="240" w:lineRule="auto"/>
      </w:pPr>
      <w:r>
        <w:rPr>
          <w:rFonts w:ascii="Calibri" w:hAnsi="Calibri"/>
          <w:sz w:val="19"/>
        </w:rPr>
        <w:t>SECTION 12: VINE, BRANCHES, AND FRUITFUL ABIDING</w:t>
      </w:r>
    </w:p>
    <w:p>
      <w:pPr>
        <w:spacing w:after="40" w:line="240" w:lineRule="auto"/>
      </w:pPr>
      <w:r>
        <w:rPr>
          <w:rFonts w:ascii="Calibri" w:hAnsi="Calibri"/>
          <w:sz w:val="19"/>
        </w:rPr>
        <w:t>SECTION 13: RESURRECTION, INCORRUPTION, AND THE LAST ADAM</w:t>
      </w:r>
    </w:p>
    <w:p>
      <w:pPr>
        <w:spacing w:after="40" w:line="240" w:lineRule="auto"/>
      </w:pPr>
      <w:r>
        <w:rPr>
          <w:rFonts w:ascii="Calibri" w:hAnsi="Calibri"/>
          <w:sz w:val="19"/>
        </w:rPr>
        <w:t>SECTION 14: REVELATION 2:7: THE CONQUEROR EATS IN PARADISE</w:t>
      </w:r>
    </w:p>
    <w:p>
      <w:pPr>
        <w:spacing w:after="40" w:line="240" w:lineRule="auto"/>
      </w:pPr>
      <w:r>
        <w:rPr>
          <w:rFonts w:ascii="Calibri" w:hAnsi="Calibri"/>
          <w:sz w:val="19"/>
        </w:rPr>
        <w:t>SECTION 15: REVELATION 21–22: EDEN BECOMES A CITY</w:t>
      </w:r>
    </w:p>
    <w:p>
      <w:pPr>
        <w:spacing w:after="40" w:line="240" w:lineRule="auto"/>
      </w:pPr>
      <w:r>
        <w:rPr>
          <w:rFonts w:ascii="Calibri" w:hAnsi="Calibri"/>
          <w:sz w:val="19"/>
        </w:rPr>
        <w:t>SECTION 16: DOCTRINAL SYNTHESIS: WHAT THE TREE TEACHES</w:t>
      </w:r>
    </w:p>
    <w:p>
      <w:pPr>
        <w:spacing w:after="40" w:line="240" w:lineRule="auto"/>
      </w:pPr>
      <w:r>
        <w:rPr>
          <w:rFonts w:ascii="Calibri" w:hAnsi="Calibri"/>
          <w:sz w:val="19"/>
        </w:rPr>
        <w:t>SECTION 17: GREEK EXEGETICAL EXCURSUS: LIFE, TREE, PARADISE, AND HEALING</w:t>
      </w:r>
    </w:p>
    <w:p>
      <w:pPr>
        <w:spacing w:after="40" w:line="240" w:lineRule="auto"/>
      </w:pPr>
      <w:r>
        <w:rPr>
          <w:rFonts w:ascii="Calibri" w:hAnsi="Calibri"/>
          <w:sz w:val="19"/>
        </w:rPr>
        <w:t>SECTION 18: FINAL CONSUMMATION: FROM GUARDED GARDEN TO OPEN CITY</w:t>
      </w:r>
    </w:p>
    <w:p>
      <w:pPr>
        <w:spacing w:after="40" w:line="240" w:lineRule="auto"/>
      </w:pPr>
      <w:r>
        <w:rPr>
          <w:rFonts w:ascii="Calibri" w:hAnsi="Calibri"/>
          <w:sz w:val="19"/>
        </w:rPr>
        <w:t>DOCTRINAL POSITIONS AND INTERPRETIVE QUESTIONS</w:t>
      </w:r>
    </w:p>
    <w:p>
      <w:pPr>
        <w:spacing w:after="40" w:line="240" w:lineRule="auto"/>
      </w:pPr>
      <w:r>
        <w:rPr>
          <w:rFonts w:ascii="Calibri" w:hAnsi="Calibri"/>
          <w:sz w:val="19"/>
        </w:rPr>
        <w:t>MASTER CROSS-REFERENCE TABLE</w:t>
      </w:r>
    </w:p>
    <w:p>
      <w:pPr>
        <w:spacing w:after="40" w:line="240" w:lineRule="auto"/>
      </w:pPr>
      <w:r>
        <w:rPr>
          <w:rFonts w:ascii="Calibri" w:hAnsi="Calibri"/>
          <w:sz w:val="19"/>
        </w:rPr>
        <w:t>KEY SOURCES AND FURTHER READING</w:t>
      </w:r>
    </w:p>
    <w:p>
      <w:r>
        <w:br w:type="page"/>
      </w:r>
    </w:p>
    <w:p>
      <w:pPr>
        <w:pStyle w:val="Heading1"/>
      </w:pPr>
      <w:r>
        <w:t>INTRODUCTION</w:t>
      </w:r>
    </w:p>
    <w:p>
      <w:r>
        <w:t>The tree of life stands at Scripture’s beginning, reappears in Israel’s wisdom, is anticipated by sanctuary and prophetic images, and fills the closing vision of the new creation. Between the guarded garden and the open city lies the whole history of redemption. Humanity receives life from God, grasps at autonomy, is exiled beneath death, and can return only through the promised Seed who bears the curse, rises from the grave, and grants His people the right to eat in the Paradise of God.</w:t>
      </w:r>
    </w:p>
    <w:p>
      <w:r>
        <w:t>This study follows the method and presentation of the Sabbath doctrinal study: sustained passage-by-passage engagement, canonical development before systematic synthesis, attention to typology, selective Hebrew and Greek exegesis, interaction with disputed readings, and practical theological consequence. It distinguishes explicit identifications from responsible inference. The lampstand resembles a sanctuary tree, and the New Testament calls the cross xylon, “tree/wood,” but neither is directly titled “the tree of life.” Their force is traced through context rather than asserted by resemblance alone.</w:t>
      </w:r>
    </w:p>
    <w:p>
      <w:r>
        <w:t>Brief biblical excerpts draw from the LSB and NASB 1995; most passages are closely paraphrased to keep attention on exegesis and avoid reproducing extended copyrighted text. Readers should keep an open Bible nearby, especially for Genesis 2–3, Proverbs 3; 11; 13; 15, Ezekiel 47, John 1–15, 1 Corinthians 15, and Revelation 2; 21–22.</w:t>
      </w:r>
    </w:p>
    <w:p>
      <w:r>
        <w:t>The controlling thesis is that the tree of life is God’s covenantal provision and sign of life in His presence: lost through Adamic rebellion, echoed in wisdom and sanctuary, prophetically expanded into healing abundance, secured through Christ’s curse-bearing death and resurrection, and finally enjoyed in the new creation where God and the Lamb dwell with a reconciled humanity. The tree never competes with God as life’s source. It displays the generosity, holiness, and permanence of His life-giving communion.</w:t>
      </w:r>
    </w:p>
    <w:p>
      <w:pPr>
        <w:pStyle w:val="Heading1"/>
      </w:pPr>
      <w:r>
        <w:t>SECTION 1: THE LANGUAGE AND CANONICAL SHAPE OF THE TREE OF LIFE</w:t>
      </w:r>
    </w:p>
    <w:p>
      <w:pPr>
        <w:pStyle w:val="Heading2"/>
      </w:pPr>
      <w:r>
        <w:t>The Hebrew Expression: ‘Etz Ha-Chayyim</w:t>
      </w:r>
    </w:p>
    <w:p>
      <w:r>
        <w:t>Genesis calls it ‘etz ha-chayyim—“the tree of life.” ‘Etz can denote a living tree, wood, or something made of wood; chayyim is the plural-form Hebrew noun commonly translated “life.” The construction does not mean merely a living tree, since every healthy tree lives. It marks this tree as uniquely related to the life God gives and regulates. Its meaning must therefore be learned from its placement in Eden, the prohibition and exile of Genesis 3, wisdom’s later metaphors, and the restored access promised at Scripture’s end.</w:t>
      </w:r>
    </w:p>
    <w:p>
      <w:r>
        <w:t>The expression occurs explicitly in Genesis 2:9; 3:22, 24 and four times in Proverbs. Ezekiel 47 never uses the title, yet its river and healing, fruit-bearing trees become a decisive prophetic bridge to Revelation. This distribution matters. Scripture does not offer a botanical treatise or describe a magical organism whose power competes with God. It presents a covenantal sign within God’s sanctuary-garden: life is His gift, communion with Him is its proper sphere, and rebellious humanity cannot seize endless life on autonomous terms.</w:t>
      </w:r>
    </w:p>
    <w:p>
      <w:pPr>
        <w:pStyle w:val="Heading2"/>
      </w:pPr>
      <w:r>
        <w:t>The Greek Expression: Xylon Tēs Zōēs</w:t>
      </w:r>
    </w:p>
    <w:p>
      <w:r>
        <w:t>The Septuagint and Revelation use xylon tēs zōēs. Xylon can mean wood, timber, a tree, or an object made from wood; dendron is the more ordinary word for a growing tree. Zōē names life and, in John’s writings, frequently bears the fullness of life derived from the Father and communicated through the Son. Revelation’s choice of the Genesis wording deliberately closes the canonical arc: the barred tree of the first sanctuary appears within the unveiled city-sanctuary where God’s servants see His face.</w:t>
      </w:r>
    </w:p>
    <w:p>
      <w:r>
        <w:t>The semantic range of xylon also permits a striking canonical resonance. Acts 5:30; 10:39; 13:29, Galatians 3:13, and 1 Peter 2:24 call the cross a “tree” or “wood,” drawing especially on Deuteronomy 21:22–23. Yet no New Testament writer directly names the cross “the tree of life.” The theological connection is substantial but typological: Christ bears the curse upon the wood, rises in indestructible life, and grants access to Paradise. Responsible exegesis should celebrate that convergence without turning inference into quotation.</w:t>
      </w:r>
    </w:p>
    <w:p>
      <w:pPr>
        <w:pStyle w:val="Heading2"/>
      </w:pPr>
      <w:r>
        <w:t>Life, Eternal Life, and Immortality</w:t>
      </w:r>
    </w:p>
    <w:p>
      <w:r>
        <w:t>Biblical life is more than biological continuation. Adam is already alive when the tree stands before him; Israel can be physically alive while summoned to “choose life”; and John describes eternal life as knowing the Father and the Son. Nevertheless, spiritualizing the term must not dissolve bodily hope. Scripture’s final salvation includes resurrection, incorruption, a healed creation, and embodied service before God. Eternal life is communion with the living God that triumphs over sin, curse, and death.</w:t>
      </w:r>
    </w:p>
    <w:p>
      <w:r>
        <w:t>The tree therefore guards two errors. Life is not an innate possession that creatures hold independently of God, and salvation is not an escape from creaturely existence. God alone has life in Himself; creatures live by His generosity. The risen Christ abolishes death and brings life and immortality to light, and the last vision locates redeemed humanity beside river, fruit, leaves, and throne. Grace restores dependence rather than graduating creatures into self-existence.</w:t>
      </w:r>
    </w:p>
    <w:p>
      <w:pPr>
        <w:pStyle w:val="Heading1"/>
      </w:pPr>
      <w:r>
        <w:t>SECTION 2: GENESIS 1–2: CREATION, EDEN, AND LIFE AT THE CENTER</w:t>
      </w:r>
    </w:p>
    <w:p>
      <w:pPr>
        <w:pStyle w:val="Heading2"/>
      </w:pPr>
      <w:r>
        <w:t>God the Living Creator</w:t>
      </w:r>
    </w:p>
    <w:p>
      <w:r>
        <w:t>Genesis 1 prepares for the tree by repeatedly showing life arising through God’s speech. Vegetation, seed-bearing plants, fruit trees, sea creatures, birds, land animals, and humanity exist because He commands and blesses. Humans receive breath and food; they do not generate either. The creation is very good, so mortality and bodily existence must not be treated as synonyms. The biblical problem is not that humanity is material but that image-bearers revolt against the One whose presence is life.</w:t>
      </w:r>
    </w:p>
    <w:p>
      <w:r>
        <w:t>Genesis 2:7 intensifies dependence: Yahweh God forms the man from dust and breathes into his nostrils the breath of life. Dust plus divine breath becomes a living being. The narrative never suggests that Adam possesses aseity or an indestructible life detached from God. The garden’s tree sacramentally displays the same truth enacted in Adam’s formation: life is received, embodied, and sustained within obedient fellowship with the Creator.</w:t>
      </w:r>
    </w:p>
    <w:p>
      <w:pPr>
        <w:pStyle w:val="Heading2"/>
      </w:pPr>
      <w:r>
        <w:t>The Garden as the First Sanctuary</w:t>
      </w:r>
    </w:p>
    <w:p>
      <w:r>
        <w:t>Eden is more than attractive farmland. God plants it, places the man there, causes a river to flow from it, and later walks in the garden. Adam is placed “to cultivate and keep” it; the paired verbs ‘avad and shamar later describe priestly service and guarding. Precious stones later associated with sanctuary adornment appear in the surrounding lands. After sin, cherubim guard the eastern way, anticipating cherubim and eastward orientation in Israel’s sanctuary.</w:t>
      </w:r>
    </w:p>
    <w:p>
      <w:r>
        <w:t>These correspondences support describing Eden as a primordial sanctuary, while the garden remains a real place in the narrative. Humanity’s calling is royal-priestly: receive God’s presence, obey His word, cultivate sacred space, and extend ordered fruitfulness. The tree of life belongs at the center of this God-centered vocation. It is not a prize for private spirituality but a sign of covenant life in the place where God dwells with His image-bearers.</w:t>
      </w:r>
    </w:p>
    <w:p>
      <w:pPr>
        <w:pStyle w:val="Heading2"/>
      </w:pPr>
      <w:r>
        <w:t>Two Trees and One Command</w:t>
      </w:r>
    </w:p>
    <w:p>
      <w:r>
        <w:t>Genesis 2:9 places the tree of life and the tree of the knowledge of good and evil in the garden’s midst. Only the second is expressly prohibited before the fall. Adam may freely eat from every tree except that one; the generosity of “every” precedes the boundary. The command tests whether humanity will receive wisdom from God or claim moral autonomy. Death is attached not to creatureliness but to transgression: “in the day that you eat from it you will surely die.”</w:t>
      </w:r>
    </w:p>
    <w:p>
      <w:r>
        <w:t>The two trees should not be reduced to detachable allegories. They are narrative realities with symbolic and sacramental force. One embodies life received in fellowship; the other becomes the site where humanity grasps at Godlike judgment apart from trust. Scripture’s wisdom tradition later echoes the contrast: wisdom received from God becomes a tree of life, while folly’s stolen sweetness descends to death. The issue is never knowledge versus ignorance, but obedient wisdom versus self-authorizing rebellion.</w:t>
      </w:r>
    </w:p>
    <w:p>
      <w:pPr>
        <w:pStyle w:val="Heading1"/>
      </w:pPr>
      <w:r>
        <w:t>SECTION 3: GENESIS 3: THE LOST WAY TO THE TREE</w:t>
      </w:r>
    </w:p>
    <w:p>
      <w:pPr>
        <w:pStyle w:val="Heading2"/>
      </w:pPr>
      <w:r>
        <w:t>The Serpent’s Counter-Gospel</w:t>
      </w:r>
    </w:p>
    <w:p>
      <w:r>
        <w:t>The serpent contradicts the divine sanction: “You surely will not die.” He recasts generosity as deprivation and obedience as arrested development. The woman sees that the forbidden tree is good for food, delightful to the eyes, and desirable to make one wise. These features parody the garden’s genuine goodness. Sin does not create; it takes divine gifts and severs them from the Giver’s word. Adam and Eve eat, their eyes open to shame, and communion fractures.</w:t>
      </w:r>
    </w:p>
    <w:p>
      <w:r>
        <w:t>The temptation still shapes false approaches to life. Humanity wants wisdom without revelation, abundance without gratitude, and immortality without submission. The tree of life consequently cannot be interpreted as a neutral technology. Had endless existence been obtainable by mere seizure, the creature could secure divine blessing while rejecting God. The narrative closes that imagined route and makes clear that restored life must come through God’s judgment, promise, and gracious initiative.</w:t>
      </w:r>
    </w:p>
    <w:p>
      <w:pPr>
        <w:pStyle w:val="Heading2"/>
      </w:pPr>
      <w:r>
        <w:t>Death Begins before the Grave</w:t>
      </w:r>
    </w:p>
    <w:p>
      <w:r>
        <w:t>Adam and Eve do not physically expire on the day of eating, yet the threatened death is not postponed into meaninglessness. Shame, hiding, accusation, alienation, painful toil, return to dust, and banishment all enter immediately. Death is a reign that begins in broken communion and culminates in bodily dissolution. Genesis 5’s repeated “and he died” confirms the sentence, while the expulsion from the tree prevents fallen existence from becoming unending.</w:t>
      </w:r>
    </w:p>
    <w:p>
      <w:r>
        <w:t>The New Testament reads Adam’s act representatively. Through one man sin enters the world and death through sin; death reigns, and condemnation extends to humanity. Christ answers at the same representative depth. His obedience, death, and resurrection do not merely inspire better choices; they inaugurate a new humanity. The tree of life theme must therefore be tied to justification, reconciliation, and resurrection, not reduced to longevity or wellness.</w:t>
      </w:r>
    </w:p>
    <w:p>
      <w:pPr>
        <w:pStyle w:val="Heading2"/>
      </w:pPr>
      <w:r>
        <w:t>“Lest He Eat and Live Forever”</w:t>
      </w:r>
    </w:p>
    <w:p>
      <w:r>
        <w:t>Genesis 3:22 is severe and merciful. Fallen humanity now knows good and evil by guilty experience; access to the tree would mean living forever in the corrupted condition. God sends the couple from the garden and stations cherubim with the flaming sword to guard the way. The text does not imply that the tree overpowers God mechanically. God Himself regulates access, and the same Lord who excludes also promises the woman’s victorious seed.</w:t>
      </w:r>
    </w:p>
    <w:p>
      <w:r>
        <w:t>Exile is thus both judgment and restraint. God refuses to immortalize rebellion. The barred gate announces that life cannot be recovered by retracing steps, mastering nature, or storming sacred space. Blood, priesthood, covenant, atonement, and ultimately the pierced Messiah will define the divinely opened way. Revelation’s promise that the redeemed may eat from the tree is astonishing precisely because Genesis has made unauthorized access impossible.</w:t>
      </w:r>
    </w:p>
    <w:p>
      <w:pPr>
        <w:pStyle w:val="Heading2"/>
      </w:pPr>
      <w:r>
        <w:t>Cherubim, Sword, and the Eastward Exile</w:t>
      </w:r>
    </w:p>
    <w:p>
      <w:r>
        <w:t>The human pair goes east from Eden, Cain goes farther east, and Babel gathers humanity in self-exalting estrangement. Later sanctuary worship reverses this geography symbolically: worshipers approach from the east toward the Holy of Holies, where embroidered and golden cherubim recall the guarded presence. No Israelite simply walks into that presence. The high priest enters once yearly with sacrificial blood, dramatizing that the way to life passes through atonement and divine permission.</w:t>
      </w:r>
    </w:p>
    <w:p>
      <w:r>
        <w:t>Hebrews announces that Christ’s flesh and priestly blood open a new and living way through the veil. The imagery is not a simplistic claim that every sanctuary furnishing equals an Edenic object, but the canonical correspondences are purposeful. Humanity lost access to God’s dwelling; Israel received a guarded, provisional approach; Jesus enters the true holy place; and the final city needs no temple building because God and the Lamb dwell openly with their servants.</w:t>
      </w:r>
    </w:p>
    <w:p>
      <w:pPr>
        <w:pStyle w:val="Heading1"/>
      </w:pPr>
      <w:r>
        <w:t>SECTION 4: FROM NOAH TO ABRAHAM: LIFE PRESERVED AND PROMISED</w:t>
      </w:r>
    </w:p>
    <w:p>
      <w:pPr>
        <w:pStyle w:val="Heading2"/>
      </w:pPr>
      <w:r>
        <w:t>The Ark through the Waters of Death</w:t>
      </w:r>
    </w:p>
    <w:p>
      <w:r>
        <w:t>The flood is a de-creation: boundaries collapse, breath perishes, and the violent world returns beneath the waters. Yet God remembers Noah and preserves a household, seed, animals, and the future of the earth within an ark made of wood. The narrative does not call the ark a tree of life, so direct identification would outrun Scripture. Typologically, however, God carries living creatures through judgment by an appointed wooden vessel and begins a renewed world.</w:t>
      </w:r>
    </w:p>
    <w:p>
      <w:r>
        <w:t>First Peter 3 relates Noah’s preservation to baptism through Christ’s resurrection. The saving antitype is not wood or water operating automatically, but God’s action in the risen Christ received with an appeal of a good conscience. Noah’s subsequent failure proves that a restarted environment cannot cure Adam’s heart. The preserved world still awaits the Seed whose obedience and resurrection secure life beyond another cycle of judgment.</w:t>
      </w:r>
    </w:p>
    <w:p>
      <w:pPr>
        <w:pStyle w:val="Heading2"/>
      </w:pPr>
      <w:r>
        <w:t>Patriarchal Trees, Altars, and Promise</w:t>
      </w:r>
    </w:p>
    <w:p>
      <w:r>
        <w:t>Abraham repeatedly dwells near notable trees and builds altars—at Moreh, Mamre, and Beersheba. These settings should not be secretly renamed the tree of life. They are, however, places where promise, worship, hospitality, and divine appearance gather around the imagery of rooted life in the land. Abraham plants a tamarisk and calls on the name of Yahweh, the Everlasting God, while waiting for promises whose fulfillment exceeds his lifespan.</w:t>
      </w:r>
    </w:p>
    <w:p>
      <w:r>
        <w:t>The patriarchal story joins life to miraculous promise. Barren Sarah receives power to conceive; Isaac is spared on Moriah when God provides a substitute; Jacob’s endangered family survives famine through providence. Hebrews describes Abraham as expecting resurrection when he offers Isaac. The line of life is maintained not by natural fertility or human strategy but by the God who gives life to the dead and calls into being what does not exist.</w:t>
      </w:r>
    </w:p>
    <w:p>
      <w:pPr>
        <w:pStyle w:val="Heading2"/>
      </w:pPr>
      <w:r>
        <w:t>Joseph and Bread for a Dying World</w:t>
      </w:r>
    </w:p>
    <w:p>
      <w:r>
        <w:t>Joseph descends into the pit, is reckoned as dead by his father, suffers unjustly, and is raised to authority so that grain may preserve many alive. He tells his brothers that God sent him ahead “to preserve life” and to keep a remnant. Joseph is not the tree of life, but his humiliation-exaltation pattern advances the theme: the rejected son becomes the appointed source of provision for the family of promise and for the nations.</w:t>
      </w:r>
    </w:p>
    <w:p>
      <w:r>
        <w:t>The pattern prepares readers for Christ without erasing Joseph’s historical particularity. Jesus too is rejected by His own, handed over, and exalted to dispense bread that gives life to the world. The typology rests not on isolated verbal coincidence but on providential narrative shape—beloved son, descent, righteous suffering, exaltation, recognition, forgiveness, and life for former enemies.</w:t>
      </w:r>
    </w:p>
    <w:p>
      <w:pPr>
        <w:pStyle w:val="Heading1"/>
      </w:pPr>
      <w:r>
        <w:t>SECTION 5: TORAH, SANCTUARY, AND COVENANT LIFE</w:t>
      </w:r>
    </w:p>
    <w:p>
      <w:pPr>
        <w:pStyle w:val="Heading2"/>
      </w:pPr>
      <w:r>
        <w:t>“Choose Life” in Deuteronomy</w:t>
      </w:r>
    </w:p>
    <w:p>
      <w:r>
        <w:t>Deuteronomy sets life and good against death and evil. Israel lives by loving Yahweh, walking in His ways, and holding fast to Him, “for He is your life.” Torah is not presented as an autonomous ladder by which sinners manufacture immortality. It is covenant instruction given to a redeemed people, exposing the path of communion and the heart’s resistance. Exile will demonstrate that Israel needs God to circumcise the heart so that love and life become possible.</w:t>
      </w:r>
    </w:p>
    <w:p>
      <w:r>
        <w:t>Paul cites Deuteronomy 30 in Romans 10 and announces the nearness of the word fulfilled in Christ: confess the risen Lord and believe. The movement is not from an allegedly legal Old Testament to a gracious New Testament, but from promise and type to messianic accomplishment. The same God who commands life brings His life-giving word near and raises Jesus from the dead.</w:t>
      </w:r>
    </w:p>
    <w:p>
      <w:pPr>
        <w:pStyle w:val="Heading2"/>
      </w:pPr>
      <w:r>
        <w:t>The Lampstand as Tree-Shaped Sanctuary Symbol</w:t>
      </w:r>
    </w:p>
    <w:p>
      <w:r>
        <w:t>Exodus 25 describes a lampstand of one talent of pure gold with a central shaft, six branches, cups shaped like almond blossoms, bulbs, and flowers. Its organic form resembles a stylized flowering tree illuminating the holy place. In a sanctuary filled with cherubim, precious materials, priestly service, and eastward approach, the tree-like menorah plausibly recalls Eden’s life and light. Scripture never explicitly labels it “the tree of life,” so this remains a strong symbolic inference rather than a stated equation.</w:t>
      </w:r>
    </w:p>
    <w:p>
      <w:r>
        <w:t>The lampstand’s light depends upon divinely ordered oil and priestly tending. Zechariah 4 later sees a lampstand supplied by olive trees and hears, “Not by might nor by power, but by My Spirit.” Revelation transforms lampstands into churches bearing witness before Christ. The imagery develops from sanctuary life and light toward Spirit-sustained testimony, while the actual tree of life remains the final gift of Paradise.</w:t>
      </w:r>
    </w:p>
    <w:p>
      <w:pPr>
        <w:pStyle w:val="Heading2"/>
      </w:pPr>
      <w:r>
        <w:t>Veil, Cherubim, and Atoning Blood</w:t>
      </w:r>
    </w:p>
    <w:p>
      <w:r>
        <w:t>The tabernacle veil bears cherubim, recalling guardians at Eden’s boundary. Behind it are the ark and mercy seat, the focal sign of God’s enthroned presence. Access is restricted, and Leviticus 16 requires the high priest to enter with blood on the Day of Atonement. The symbolism teaches that sinners do not possess an inherent right to sacred life; God provides a representative, sacrifice, cleansing, and appointed time.</w:t>
      </w:r>
    </w:p>
    <w:p>
      <w:r>
        <w:t>At Jesus’ death the temple veil tears. Hebrews explains the achievement through priesthood rather than spectacle: Christ enters once for all by His own blood and opens a new and living way. The guarded way of Genesis is not bypassed; the judgment it signifies is borne. Christian confidence is therefore neither presumption nor terror. Believers draw near because the crucified and risen High Priest has consecrated the approach.</w:t>
      </w:r>
    </w:p>
    <w:p>
      <w:pPr>
        <w:pStyle w:val="Heading1"/>
      </w:pPr>
      <w:r>
        <w:t>SECTION 6: WISDOM AS A TREE OF LIFE: PROVERBS</w:t>
      </w:r>
    </w:p>
    <w:p>
      <w:pPr>
        <w:pStyle w:val="Heading2"/>
      </w:pPr>
      <w:r>
        <w:t>Proverbs 3:18 — Wisdom Is a Tree of Life</w:t>
      </w:r>
    </w:p>
    <w:p>
      <w:r>
        <w:t>Wisdom is “a tree of life to those who take hold of her,” and those who hold her fast are blessed. The surrounding poem values wisdom above silver, gold, and jewels, then connects her with long life, riches, honor, pleasant ways, and peace. The next verses ground wisdom in creation: by wisdom Yahweh founded the earth. The Edenic metaphor presents wisdom as participation in God’s life-giving order rather than possession of secret information.</w:t>
      </w:r>
    </w:p>
    <w:p>
      <w:r>
        <w:t>“Take hold” and “hold fast” describe receptive perseverance. Wisdom must be embraced and not released, yet she remains God’s gift. Proverbs does not reinterpret Genesis as a mere allegory; it draws Eden’s concrete sign into moral and covenant formation. Humanity sought wisdom through forbidden grasping. Proverbs directs the learner to receive wisdom through fear of Yahweh, disciplined attention, and obedience.</w:t>
      </w:r>
    </w:p>
    <w:p>
      <w:pPr>
        <w:pStyle w:val="Heading2"/>
      </w:pPr>
      <w:r>
        <w:t>Proverbs 11:30 — The Fruit of the Righteous</w:t>
      </w:r>
    </w:p>
    <w:p>
      <w:r>
        <w:t>“The fruit of the righteous is a tree of life,” and the wise person captures or wins lives. Righteousness bears nourishment beyond the righteous person. Speech, generosity, justice, and example become life-giving fruit in a community. The difficult second line uses laqach, “take,” which can carry senses such as capture, receive, or win. It should not be made into a modern evangelistic slogan without attention to wisdom’s broader work of attracting persons from folly to life.</w:t>
      </w:r>
    </w:p>
    <w:p>
      <w:r>
        <w:t>The verse anticipates the missionary shape of restored life. Those reconciled to God do not hoard vitality; their fruit serves neighbors. Jesus later teaches that a tree is known by its fruit, and Paul names Spirit-produced virtues as fruit. None of these texts makes believers the ontological source of life. They become derivative trees because divine wisdom and Spirit shape them into instruments of blessing.</w:t>
      </w:r>
    </w:p>
    <w:p>
      <w:pPr>
        <w:pStyle w:val="Heading2"/>
      </w:pPr>
      <w:r>
        <w:t>Proverbs 13:12 — Desire Fulfilled</w:t>
      </w:r>
    </w:p>
    <w:p>
      <w:r>
        <w:t>Hope deferred makes the heart sick, but desire fulfilled is a tree of life. Wisdom is realistic about prolonged waiting. Deferred hope affects the whole person, while a genuinely good longing realized renews strength like Edenic nourishment. The saying does not promise instant gratification or baptize every desire. Proverbs trains desire under the fear of Yahweh; only then can fulfillment function as life rather than idolatrous consumption.</w:t>
      </w:r>
    </w:p>
    <w:p>
      <w:r>
        <w:t>Canonical hope enlarges the proverb. Abraham, Israel, prophets, and saints often die waiting, yet God’s promise does not expire. Resurrection is the ultimate answer to faithful hope deferred. Revelation’s tree bears fruit continually in the city where God dwells with humanity. The proverb’s ordinary experience thus opens toward eschatological fulfillment without losing its pastoral wisdom for present disappointment.</w:t>
      </w:r>
    </w:p>
    <w:p>
      <w:pPr>
        <w:pStyle w:val="Heading2"/>
      </w:pPr>
      <w:r>
        <w:t>Proverbs 15:4 — A Healing Tongue</w:t>
      </w:r>
    </w:p>
    <w:p>
      <w:r>
        <w:t>A soothing or healing tongue is a tree of life, but perversity in it crushes the spirit. The Hebrew marpe can denote healing, cure, or gentleness; the contrast shows speech’s power either to restore or fracture communal life. Eden’s image comes into the most ordinary human act: words can offer shade and fruit, or reproduce the serpent’s distortion that brought death.</w:t>
      </w:r>
    </w:p>
    <w:p>
      <w:r>
        <w:t>James develops the ethical severity. The tongue blesses God and curses image-bearers, sets a forest ablaze, and resists human mastery. Renewal requires wisdom from above, which is pure, peaceable, gentle, and full of mercy. Christ’s words are spirit and life, and redeemed speech should echo His truth and grace. A church fascinated with prophetic symbols but careless with destructive speech has missed wisdom’s tree-of-life application.</w:t>
      </w:r>
    </w:p>
    <w:p>
      <w:pPr>
        <w:pStyle w:val="Heading1"/>
      </w:pPr>
      <w:r>
        <w:t>SECTION 7: PSALMS: THE RIGHTEOUS PERSON AS A FRUITFUL TREE</w:t>
      </w:r>
    </w:p>
    <w:p>
      <w:pPr>
        <w:pStyle w:val="Heading2"/>
      </w:pPr>
      <w:r>
        <w:t>Psalm 1 — Planted by Streams</w:t>
      </w:r>
    </w:p>
    <w:p>
      <w:r>
        <w:t>The blessed person rejects the counsel, way, and assembly of the wicked and delights in Yahweh’s instruction. He is like a tree planted by streams of water, yielding fruit in season, whose leaf does not wither. The wicked are chaff. Psalm 1 does not call this tree the tree of life, yet it deliberately places two ways—life-giving rootedness and wind-driven perishability—at the entrance to the Psalter.</w:t>
      </w:r>
    </w:p>
    <w:p>
      <w:r>
        <w:t>The passive “planted” suggests purposeful placement, while meditation describes sustained reception of the word. Fruit comes in season, not on demand, and prosperity must be defined by the psalm’s covenantal horizon rather than material ease. Jesus alone embodies the perfectly righteous meditator. United to Him, believers become planted and fruitful, not by imitating an abstract ideal apart from grace but by sharing the life of the obedient Son.</w:t>
      </w:r>
    </w:p>
    <w:p>
      <w:pPr>
        <w:pStyle w:val="Heading2"/>
      </w:pPr>
      <w:r>
        <w:t>Psalms 52 and 92 — Flourishing in God’s House</w:t>
      </w:r>
    </w:p>
    <w:p>
      <w:r>
        <w:t>Psalm 52 contrasts a boastful deceiver, uprooted by God, with the worshiper who is “like a green olive tree in the house of God.” Psalm 92 describes the righteous flourishing like palm and cedar, planted in Yahweh’s house and bearing fruit in old age. Sanctuary, rootedness, endurance, praise, and fruit converge. The life promised is public fidelity sustained in God’s presence, not perpetual youth or immunity from suffering.</w:t>
      </w:r>
    </w:p>
    <w:p>
      <w:r>
        <w:t>These psalms deepen the ethical significance of arboreal imagery. A flourishing tree is stable because its trust rests in God’s covenant love. Its fruit is praise and declaration that Yahweh is upright. Revelation’s servants likewise flourish beside God’s throne and bear His name. The final tree of life does not replace worship; it belongs to a city whose entire existence is liturgical service.</w:t>
      </w:r>
    </w:p>
    <w:p>
      <w:pPr>
        <w:pStyle w:val="Heading2"/>
      </w:pPr>
      <w:r>
        <w:t>The Messiah as the Truly Blessed Man</w:t>
      </w:r>
    </w:p>
    <w:p>
      <w:r>
        <w:t>The Psalter moves from the blessed man of Psalm 1 to the anointed Son of Psalm 2. Canonically, righteousness and kingship converge. Christ resists the counsel of the wicked, delights wholly in His Father, bears fruit, and passes through death without corruption. Patristic and later Christian readings often saw the cross behind Psalm 1’s tree; the psalm itself speaks first of the righteous person, so christological fulfillment should arise through the Psalter’s larger shape rather than lexical substitution.</w:t>
      </w:r>
    </w:p>
    <w:p>
      <w:r>
        <w:t>In Christ, the image becomes ecclesial. Those who receive Him are rooted and built up in Him; congregations are fields and plantings under divine cultivation. Fruitful life is never detached from the Messiah’s word and reign. The tree image therefore exposes counterfeit spirituality: visible leaves without justice, mercy, truth, and perseverance cannot certify living union with the righteous King.</w:t>
      </w:r>
    </w:p>
    <w:p>
      <w:pPr>
        <w:pStyle w:val="Heading1"/>
      </w:pPr>
      <w:r>
        <w:t>SECTION 8: PROPHETIC EDEN: DESOLATION REVERSED</w:t>
      </w:r>
    </w:p>
    <w:p>
      <w:pPr>
        <w:pStyle w:val="Heading2"/>
      </w:pPr>
      <w:r>
        <w:t>Isaiah 11 — The Shoot from Jesse’s Stump</w:t>
      </w:r>
    </w:p>
    <w:p>
      <w:r>
        <w:t>Judgment fells proud forests, and David’s royal house appears reduced to a stump. From Jesse’s stump, however, a shoot comes forth and a Branch bears fruit. The Spirit rests upon Him in wisdom, understanding, counsel, might, knowledge, and fear of Yahweh. The royal tree lives because God raises the Messiah from apparent dynastic death. His righteous rule brings creation toward peace and fills the earth with knowledge of Yahweh.</w:t>
      </w:r>
    </w:p>
    <w:p>
      <w:r>
        <w:t>This is not the tree of life by title, but it is essential messianic tree imagery. The life of the coming age is concentrated in the Spirit-anointed Davidic king. Nations seek the root of Jesse, and the remnant is gathered. Revelation later names Jesus both root and descendant of David immediately before the invitation to the water of life, showing that restored Paradise is governed by the crucified and risen King.</w:t>
      </w:r>
    </w:p>
    <w:p>
      <w:pPr>
        <w:pStyle w:val="Heading2"/>
      </w:pPr>
      <w:r>
        <w:t>Isaiah 51, 65, and 66 — Zion Made Like Eden</w:t>
      </w:r>
    </w:p>
    <w:p>
      <w:r>
        <w:t>Isaiah 51 promises that Yahweh will comfort Zion and make her wilderness like Eden, filling it with joy, thanksgiving, and song. Isaiah 65 announces new heavens and a new earth, long life, secure labor, and peace in creation; Isaiah 66 extends worship and judgment to all flesh. The prophetic horizon often portrays final realities through transformed historical categories, requiring interpretation that honors both restoration and eschatological expansion.</w:t>
      </w:r>
    </w:p>
    <w:p>
      <w:r>
        <w:t>Revelation adopts Isaiah’s new-creation language and carries it beyond death: the former things pass away, death is no more, and God wipes every tear. The tree of life belongs to this intensified fulfillment. Prophecy does not end in a merely improved version of Adam’s world but in creation secured against curse because the Lamb has conquered.</w:t>
      </w:r>
    </w:p>
    <w:p>
      <w:pPr>
        <w:pStyle w:val="Heading2"/>
      </w:pPr>
      <w:r>
        <w:t>Ezekiel 31 — False Greatness in Edenic Dress</w:t>
      </w:r>
    </w:p>
    <w:p>
      <w:r>
        <w:t>Ezekiel compares Assyria to a magnificent cedar nourished by deep waters, towering above the trees of Eden. Its heart becomes proud because of its height, and God gives it over to destruction. Egypt is warned by the same image. Edenic beauty can be appropriated by empire as a myth of self-made greatness, but size, reach, and splendor do not equal participation in divine life.</w:t>
      </w:r>
    </w:p>
    <w:p>
      <w:r>
        <w:t>This negative use is crucial. Tree imagery is morally governed. Babylon’s prosperity, Assyria’s canopy, and every empire’s promise of security can mimic a universal tree while feeding pride and violence. Daniel 4 makes a related point when Nebuchadnezzar’s world-sheltering tree is cut down. Only God’s kingdom gives life without becoming beastly domination.</w:t>
      </w:r>
    </w:p>
    <w:p>
      <w:pPr>
        <w:pStyle w:val="Heading1"/>
      </w:pPr>
      <w:r>
        <w:t>SECTION 9: EZEKIEL 47: THE TEMPLE RIVER AND HEALING TREES</w:t>
      </w:r>
    </w:p>
    <w:p>
      <w:pPr>
        <w:pStyle w:val="Heading2"/>
      </w:pPr>
      <w:r>
        <w:t>Water from the Sanctuary</w:t>
      </w:r>
    </w:p>
    <w:p>
      <w:r>
        <w:t>Ezekiel sees water trickling from beneath the restored temple threshold, flowing east into the Arabah and becoming a river too deep to cross. Wherever it goes, waters are healed and swarms of living creatures flourish. Unlike ordinary rivers fed by tributaries, this one grows as it proceeds because its source is God’s sanctuary. Life moves outward from divine presence into the realm marked by barrenness and death.</w:t>
      </w:r>
    </w:p>
    <w:p>
      <w:r>
        <w:t>The vision fulfills Eden’s outward-flowing river while transforming it into prophetic temple imagery. It also anticipates Jesus’ promise of living water and Revelation’s river from the throne. The sequence is theological: God dwells, water flows, death retreats, creatures multiply, and human vocation is renewed. Mission is therefore downstream from worship; the people carry life because God first dwells among them.</w:t>
      </w:r>
    </w:p>
    <w:p>
      <w:pPr>
        <w:pStyle w:val="Heading2"/>
      </w:pPr>
      <w:r>
        <w:t>Fruit Every Month and Leaves for Healing</w:t>
      </w:r>
    </w:p>
    <w:p>
      <w:r>
        <w:t>On both banks grow all kinds of trees for food. Their leaves do not wither, their fruit does not fail, and they bear fresh fruit every month because the water flows from the sanctuary. Their fruit is food and their leaves are healing. The abundance reverses famine, seasonal scarcity, withering, and disease. Ezekiel never names one of these trees “the tree of life,” but Revelation 22 unmistakably combines this scene with Genesis’ singular tree.</w:t>
      </w:r>
    </w:p>
    <w:p>
      <w:r>
        <w:t>Healing translates a term associated with remedy or medicine. The prophetic image is comprehensive provision: creation’s fruitfulness serves restored humanity under God’s presence. Revelation’s “healing of the nations” should be read against this background. It does not require sickness to persist eternally; it pictures the nations no longer wounded, divided, deceived, or excluded, enjoying the complete restorative sufficiency of God’s reign.</w:t>
      </w:r>
    </w:p>
    <w:p>
      <w:pPr>
        <w:pStyle w:val="Heading2"/>
      </w:pPr>
      <w:r>
        <w:t>Temple, Land, and International Scope</w:t>
      </w:r>
    </w:p>
    <w:p>
      <w:r>
        <w:t>Ezekiel’s river belongs within a vision that reallocates land, restores tribal inheritance, and names the city “Yahweh Is There.” Yet its life-giving effects strain beyond a merely local irrigation project. The Dead Sea region becomes alive, trees never fail, and sanctuary holiness renews geography. The vision teaches a restored Israel-centered order while planting imagery that the New Testament universalizes in the Messiah’s new creation.</w:t>
      </w:r>
    </w:p>
    <w:p>
      <w:r>
        <w:t>Revelation does not discard Israel’s hope; it gathers tribal names, apostolic foundations, nations, kings, and the Lamb into one city. The Ezekiel temple becomes God and the Lamb themselves, and the river flows from their throne. Typology preserves continuity and escalation: what was promised through temple and land reaches cosmic fullness through Christ.</w:t>
      </w:r>
    </w:p>
    <w:p>
      <w:pPr>
        <w:pStyle w:val="Heading1"/>
      </w:pPr>
      <w:r>
        <w:t>SECTION 10: THE CROSS: THE CURSED TREE THAT OPENS LIFE</w:t>
      </w:r>
    </w:p>
    <w:p>
      <w:pPr>
        <w:pStyle w:val="Heading2"/>
      </w:pPr>
      <w:r>
        <w:t>Deuteronomy 21 and the Sign of the Curse</w:t>
      </w:r>
    </w:p>
    <w:p>
      <w:r>
        <w:t>A publicly exposed body under Deuteronomy 21 bears the sign of God’s curse and must not remain overnight lest the land be defiled. The law concerns post-execution suspension rather than Roman crucifixion in its original setting, yet the apostles recognize providential correspondence when Jesus is hung upon wood. The Holy One enters the place publicly marked as cursed.</w:t>
      </w:r>
    </w:p>
    <w:p>
      <w:r>
        <w:t>This is the opposite of human attempts to seize life. The Son does not grasp equality for selfish advantage; He humbles Himself to death on a cross. The way back to Paradise is opened through curse-bearing obedience. Any tree-of-life theology that bypasses guilt, substitution, and judgment becomes sentimentality. Life comes because the Messiah bears what exiled sinners cannot remove.</w:t>
      </w:r>
    </w:p>
    <w:p>
      <w:pPr>
        <w:pStyle w:val="Heading2"/>
      </w:pPr>
      <w:r>
        <w:t>Xylon in Acts, Galatians, and 1 Peter</w:t>
      </w:r>
    </w:p>
    <w:p>
      <w:r>
        <w:t>Peter proclaims, “whom you put to death by hanging Him on a tree,” and later says Jesus bore our sins in His body on the tree. Paul cites Deuteronomy: Christ redeemed us from the law’s curse by becoming a curse for us. Xylon connects the Roman instrument with scriptural wood and tree language. The emphasis is not on the cross’s material possessing sacred power, but on the crucified Person and covenant transaction.</w:t>
      </w:r>
    </w:p>
    <w:p>
      <w:r>
        <w:t>The apostolic logic moves from guilt to substitution to blessing. Christ bears sins so that believers die to sin and live to righteousness; He bears curse so Abraham’s blessing reaches the nations and the promised Spirit is received through faith. Thus the cursed tree becomes, by Christ’s achievement, the historical means through which life is secured. Calling it typologically the tree that leads to life is fitting; claiming the apostles explicitly renamed it the tree of life is not.</w:t>
      </w:r>
    </w:p>
    <w:p>
      <w:pPr>
        <w:pStyle w:val="Heading2"/>
      </w:pPr>
      <w:r>
        <w:t>From a Garden Tomb to New Creation</w:t>
      </w:r>
    </w:p>
    <w:p>
      <w:r>
        <w:t>John notes that a garden stood near the place of crucifixion and that Jesus was laid in a new tomb there. Mary then encounters the risen Lord in that garden and initially supposes Him to be the gardener. John does not explain these details as an Eden allegory, yet within his creation-saturated Gospel they carry suggestive resonance: death is defeated in a garden, and the risen Son inaugurates a new world.</w:t>
      </w:r>
    </w:p>
    <w:p>
      <w:r>
        <w:t>The first Adam is driven from a garden into death; the last Adam passes through death and stands alive in a garden. Mary’s commission begins resurrection witness. The typology does not depend on imaginative one-to-one correspondences but on John’s announced new-creation frame—“In the beginning,” life and light, water and Spirit, finished work, first-day resurrection, and breath given to disciples.</w:t>
      </w:r>
    </w:p>
    <w:p>
      <w:pPr>
        <w:pStyle w:val="Heading1"/>
      </w:pPr>
      <w:r>
        <w:t>SECTION 11: JESUS CHRIST, THE LIFE OF THE WORLD</w:t>
      </w:r>
    </w:p>
    <w:p>
      <w:pPr>
        <w:pStyle w:val="Heading2"/>
      </w:pPr>
      <w:r>
        <w:t>“In Him Was Life”</w:t>
      </w:r>
    </w:p>
    <w:p>
      <w:r>
        <w:t>John begins before Eden: the Word is with God and is God, all things come into being through Him, and “in Him was life.” The Son is not merely another recipient beside Adam. As the eternal Word, He possesses and communicates creaturely life; as incarnate Son, He reveals the Father and grants eternal life. The tree’s significance is therefore subordinate to Christology. The sign cannot replace the One in whom life resides.</w:t>
      </w:r>
    </w:p>
    <w:p>
      <w:r>
        <w:t>John 5 deepens the claim. As the Father raises the dead and gives life, so the Son gives life to whom He wishes; as the Father has life in Himself, He grants the Son to have life in Himself. This language concerns the eternal Son in His mediatorial mission without making Him a creature. His voice will summon the dead from tombs. Access to life is finally personal: hearing and believing the Son means passing from death into life.</w:t>
      </w:r>
    </w:p>
    <w:p>
      <w:pPr>
        <w:pStyle w:val="Heading2"/>
      </w:pPr>
      <w:r>
        <w:t>New Birth and Living Water</w:t>
      </w:r>
    </w:p>
    <w:p>
      <w:r>
        <w:t>Jesus tells Nicodemus that entrance into God’s kingdom requires birth from above by water and Spirit. Human ancestry and religious achievement cannot reverse Adamic death. In John 4, living water becomes an inward spring welling up to eternal life; in John 7, rivers of living water refer to the Spirit given after Jesus is glorified. Eden’s river and prophetic waters converge in the Spirit’s life-giving ministry through the glorified Christ.</w:t>
      </w:r>
    </w:p>
    <w:p>
      <w:r>
        <w:t>The imagery is not a license to collapse baptism, regeneration, and the Spirit into one undifferentiated symbol. Water can carry cleansing, life, prophetic, and sacramental associations according to context. The controlling claim is divine initiative. The thirsty do not dig their way back into Eden; the Son gives water, the Spirit causes birth, and believers become channels of received life.</w:t>
      </w:r>
    </w:p>
    <w:p>
      <w:pPr>
        <w:pStyle w:val="Heading2"/>
      </w:pPr>
      <w:r>
        <w:t>Bread of Life and the Giving of His Flesh</w:t>
      </w:r>
    </w:p>
    <w:p>
      <w:r>
        <w:t>In John 6 Jesus contrasts manna, whose eaters died, with the bread from heaven that gives life to the world. He is that bread and gives His flesh for the world’s life. Eating His flesh and drinking His blood describes an appropriation so necessary and intimate that no spectator’s admiration is sufficient. The discourse repeatedly interprets coming and believing as the means of receiving Him, while its eucharistic resonance has understandably shaped Christian sacramental reading.</w:t>
      </w:r>
    </w:p>
    <w:p>
      <w:r>
        <w:t>Traditions differ over whether the passage directly teaches the Lord’s Supper, sacramentally anticipates it, or speaks primarily of faith in the crucified Christ. All must refuse magical consumption. The Father draws, the Son gives Himself, faith receives, and the last day brings resurrection. The tree of life analogy is illuminating—life must be received as God appoints—but John never identifies the bread with Eden’s tree.</w:t>
      </w:r>
    </w:p>
    <w:p>
      <w:pPr>
        <w:pStyle w:val="Heading2"/>
      </w:pPr>
      <w:r>
        <w:t>Resurrection and Life</w:t>
      </w:r>
    </w:p>
    <w:p>
      <w:r>
        <w:t>At Lazarus’s tomb Jesus does not merely promise information about a future event. “I am the resurrection and the life.” Whoever believes will live even if he dies, and everyone living and believing in Him will never die. The apparent tension distinguishes bodily death’s temporary reality from death’s ultimate dominion. Jesus then calls Lazarus out, giving a sign that points beyond resuscitation to His own resurrection and the believer’s final raising.</w:t>
      </w:r>
    </w:p>
    <w:p>
      <w:r>
        <w:t>Martha’s confession locates hope in His identity as Messiah and Son of God. Eternal life is not an impersonal substance passed from a sacred object; it is communion with the incarnate, crucified, and risen Son. Revelation’s tree stands in the Lamb’s city and beside the throne. Its fruit never competes with Christ; it displays the abundance of life He purchased and administers.</w:t>
      </w:r>
    </w:p>
    <w:p>
      <w:pPr>
        <w:pStyle w:val="Heading1"/>
      </w:pPr>
      <w:r>
        <w:t>SECTION 12: VINE, BRANCHES, AND FRUITFUL ABIDING</w:t>
      </w:r>
    </w:p>
    <w:p>
      <w:pPr>
        <w:pStyle w:val="Heading2"/>
      </w:pPr>
      <w:r>
        <w:t>The True Vine</w:t>
      </w:r>
    </w:p>
    <w:p>
      <w:r>
        <w:t>Jesus declares, “I am the true vine,” with His Father as vinedresser. Israel was often portrayed as God’s vine yet produced corrupt fruit and faced judgment. Jesus embodies faithful Israel and becomes the locus of covenant fruitfulness. A vine is not botanically or textually the tree of life, but the shared imagery of organic participation, fruit, pruning, and life makes John 15 indispensable to the doctrine’s ethical shape.</w:t>
      </w:r>
    </w:p>
    <w:p>
      <w:r>
        <w:t>Branches bear nothing “from themselves.” Abiding is not passive mysticism but continued dependence expressed through Jesus’ word, prayer, obedience, love, and witness. Fruit does not purchase union; it manifests living connection. The warning about fruitless branches prevents cheap assurance, while the Father’s pruning of fruitful branches explains painful discipline within genuine life.</w:t>
      </w:r>
    </w:p>
    <w:p>
      <w:pPr>
        <w:pStyle w:val="Heading2"/>
      </w:pPr>
      <w:r>
        <w:t>Fruit That Remains</w:t>
      </w:r>
    </w:p>
    <w:p>
      <w:r>
        <w:t>Jesus appoints His disciples to go and bear fruit that remains. In context, love within the community, obedience to His commands, effective prayer, and witness before a hostile world belong together. Fruit is not merely measurable activity. It is the durable outcome of Christ’s life communicated through disciples by the Spirit.</w:t>
      </w:r>
    </w:p>
    <w:p>
      <w:r>
        <w:t>Proverbs’ righteous fruit becomes a tree of life, Psalm 1’s planted person bears fruit, Ezekiel’s trees never fail, and Revelation’s tree yields monthly. John 15 gathers these trajectories around Jesus. The church becomes life-giving only by abiding in Him; institutional continuity, cultural influence, or charismatic energy cannot substitute for the Vine’s life.</w:t>
      </w:r>
    </w:p>
    <w:p>
      <w:pPr>
        <w:pStyle w:val="Heading2"/>
      </w:pPr>
      <w:r>
        <w:t>The Spirit Glorifies Christ</w:t>
      </w:r>
    </w:p>
    <w:p>
      <w:r>
        <w:t>The Farewell Discourse promises another Helper who teaches, reminds, testifies, convicts, guides, and glorifies the Son. The Spirit does not offer an independent spirituality that moves beyond Jesus. He takes what belongs to Christ and discloses it to the disciples. This preserves the Trinitarian form of life: from the Father, through the Son, in the Spirit.</w:t>
      </w:r>
    </w:p>
    <w:p>
      <w:r>
        <w:t>Revelation’s final invitation is voiced by “the Spirit and the bride.” The same Spirit who causes new birth and sustains witness summons the thirsty to the water of life. A sound doctrine of the tree is therefore not speculative botany but Spirit-enabled desire for Christ’s appearing, holiness, mission, and communion with God.</w:t>
      </w:r>
    </w:p>
    <w:p>
      <w:pPr>
        <w:pStyle w:val="Heading1"/>
      </w:pPr>
      <w:r>
        <w:t>SECTION 13: RESURRECTION, INCORRUPTION, AND THE LAST ADAM</w:t>
      </w:r>
    </w:p>
    <w:p>
      <w:pPr>
        <w:pStyle w:val="Heading2"/>
      </w:pPr>
      <w:r>
        <w:t>The Last Adam Becomes Life-Giving Spirit</w:t>
      </w:r>
    </w:p>
    <w:p>
      <w:r>
        <w:t>First Corinthians 15 contrasts the first man, from dust, with the last Adam, from heaven. Adam became a living being; the risen Christ became a life-giving Spirit. Paul is not identifying Christ with the Holy Spirit or denying His body. He is describing the glorified Messiah in the power of the Spirit as the One who communicates resurrection life to His people.</w:t>
      </w:r>
    </w:p>
    <w:p>
      <w:r>
        <w:t>The contrast answers Genesis 3. Those bearing Adam’s image return to dust; those united to Christ will bear the heavenly Man’s image. Salvation is not merely regaining Adam’s probationary situation. The last Adam has passed through judgment, defeated death, and entered a life that cannot be lost. He grants an inheritance secured beyond a second fall.</w:t>
      </w:r>
    </w:p>
    <w:p>
      <w:pPr>
        <w:pStyle w:val="Heading2"/>
      </w:pPr>
      <w:r>
        <w:t>This Mortal Must Put On Immortality</w:t>
      </w:r>
    </w:p>
    <w:p>
      <w:r>
        <w:t>Paul says flesh and blood cannot inherit God’s kingdom, then explains that the perishable must put on imperishability and the mortal must put on immortality. “Flesh and blood” denotes humanity in its present corruptible condition, not the evil of embodiment. Resurrection transforms rather than discards the body. Death is swallowed in victory when the trumpet sounds and the dead are raised.</w:t>
      </w:r>
    </w:p>
    <w:p>
      <w:r>
        <w:t>This language keeps immortality as divine gift. Christian traditions differ over the intermediate state and the soul’s natural or bestowed immortality, but final biblical hope is unambiguously resurrection through Christ. The tree of life belongs to embodied new creation, confirming that redemption culminates not in endless disembodiment but in incorruptible creaturely fellowship with God.</w:t>
      </w:r>
    </w:p>
    <w:p>
      <w:pPr>
        <w:pStyle w:val="Heading2"/>
      </w:pPr>
      <w:r>
        <w:t>Christ Brings Life and Immortality to Light</w:t>
      </w:r>
    </w:p>
    <w:p>
      <w:r>
        <w:t>Second Timothy 1 says grace was given in Christ before the ages and manifested through His appearing, who abolished death and brought life and immortality to light through the gospel. Death’s abolition is already decisive in His resurrection and awaits public completion at the saints’ resurrection. The gospel announces an accomplished victory moving toward universal manifestation.</w:t>
      </w:r>
    </w:p>
    <w:p>
      <w:r>
        <w:t>Believers therefore grieve but not without hope, face martyrdom without surrendering to death’s ultimacy, and practice bodily holiness because bodies belong to the risen Lord. The tree of life is not an escapist emblem. It promises that God’s creation, human embodiment, and communal life will be liberated from corruption under Christ’s reign.</w:t>
      </w:r>
    </w:p>
    <w:p>
      <w:pPr>
        <w:pStyle w:val="Heading1"/>
      </w:pPr>
      <w:r>
        <w:t>SECTION 14: REVELATION 2:7: THE CONQUEROR EATS IN PARADISE</w:t>
      </w:r>
    </w:p>
    <w:p>
      <w:pPr>
        <w:pStyle w:val="Heading2"/>
      </w:pPr>
      <w:r>
        <w:t>Ephesus: Orthodoxy without First Love</w:t>
      </w:r>
    </w:p>
    <w:p>
      <w:r>
        <w:t>The risen Christ commends Ephesus for toil, endurance, resistance to evil, and testing false apostles. Yet the church has left its first love. It must remember, repent, and do the first works or lose its lampstand. The warning shows that doctrinal vigilance, though indispensable, can coexist with relational and devotional decline. A church near the historic cult of Artemis is summoned not merely to win arguments but to love Christ faithfully.</w:t>
      </w:r>
    </w:p>
    <w:p>
      <w:r>
        <w:t>The lampstand warning and tree promise frame ecclesial life. Christ tends the lamps and grants Paradise; no congregation owns either by institutional right. Repentance is the path by which genuine faith responds to rebuke. The promise does not make works meritorious payment for fruit, but neither does grace render loveless orthodoxy harmless.</w:t>
      </w:r>
    </w:p>
    <w:p>
      <w:pPr>
        <w:pStyle w:val="Heading2"/>
      </w:pPr>
      <w:r>
        <w:t>“To the One Who Overcomes”</w:t>
      </w:r>
    </w:p>
    <w:p>
      <w:r>
        <w:t>“The one who overcomes” translates ho nikōn, a present participial expression characterizing the conqueror. Revelation defines conquest through the Lamb: believers overcome by His blood, their testimony, and faithfulness unto death. It is not military domination or spiritual elitism. First John similarly says faith in Jesus the Son of God overcomes the world.</w:t>
      </w:r>
    </w:p>
    <w:p>
      <w:r>
        <w:t>The promise belongs to persevering believers because their perseverance manifests union with the victorious Christ. The seven letters hold promise and warning together as means of grace. Assurance looks to the Lamb’s sufficiency and produces endurance; presumption claims the reward while ignoring His call to repent.</w:t>
      </w:r>
    </w:p>
    <w:p>
      <w:pPr>
        <w:pStyle w:val="Heading2"/>
      </w:pPr>
      <w:r>
        <w:t>Paradise of God</w:t>
      </w:r>
    </w:p>
    <w:p>
      <w:r>
        <w:t>Christ grants the conqueror to eat from the tree of life “which is in the Paradise of God.” Paradeisos, borrowed through Persian usage, can denote a park or garden and in the Greek Old Testament names Eden. Jesus tells the repentant criminal that he will be with Him in Paradise, and Paul speaks of being caught up to Paradise. Revelation fills the term with final Edenic and heavenly hope.</w:t>
      </w:r>
    </w:p>
    <w:p>
      <w:r>
        <w:t>The decisive gift is “with Me.” Paradise is blessed because God and the Lamb are present. Revelation 2 anticipates Revelation 22, where the promise becomes a citywide reality. What was barred after Adam’s rebellion is granted by the last Adam to those who share His victory. Access is neither stolen nor earned; it is Christ’s royal gift.</w:t>
      </w:r>
    </w:p>
    <w:p>
      <w:pPr>
        <w:pStyle w:val="Heading1"/>
      </w:pPr>
      <w:r>
        <w:t>SECTION 15: REVELATION 21–22: EDEN BECOMES A CITY</w:t>
      </w:r>
    </w:p>
    <w:p>
      <w:pPr>
        <w:pStyle w:val="Heading2"/>
      </w:pPr>
      <w:r>
        <w:t>New Heaven, New Earth, and the Bride-City</w:t>
      </w:r>
    </w:p>
    <w:p>
      <w:r>
        <w:t>John sees a new heaven and new earth and the holy city descending from God as a bride. A loud voice announces God’s dwelling with humanity. Tears, death, mourning, crying, and pain pass away. The direction is important: the city descends; redeemed hope is not humanity’s permanent evacuation from creation. Heaven and earth unite under unveiled divine presence.</w:t>
      </w:r>
    </w:p>
    <w:p>
      <w:r>
        <w:t>The city is both place and people, bride and dwelling. Its gates bear Israel’s tribal names and its foundations the apostles’ names, displaying one covenantal story fulfilled in the Lamb. Precious stones recall Eden, priestly garments, and temple splendor. The city’s cubic dimensions evoke the Holy of Holies, but now the entire people inhabit the most sacred space.</w:t>
      </w:r>
    </w:p>
    <w:p>
      <w:pPr>
        <w:pStyle w:val="Heading2"/>
      </w:pPr>
      <w:r>
        <w:t>The River from the Throne</w:t>
      </w:r>
    </w:p>
    <w:p>
      <w:r>
        <w:t>A river of the water of life, bright as crystal, flows from the throne of God and of the Lamb through the city’s street. Genesis’ river, Psalm 46’s glad river, Zechariah’s living waters, Ezekiel’s temple stream, Jesus’ living water, and the Spirit’s gift converge. The source is now explicitly the joint throne of God and the Lamb, a profound testimony to the Lamb’s divine rule.</w:t>
      </w:r>
    </w:p>
    <w:p>
      <w:r>
        <w:t>Life flows from personal sovereignty, not impersonal nature. The river is freely offered—“let the one who is thirsty come”—yet it is never severed from the throne. Grace and lordship are not opposites. The redeemed drink as creatures joyfully dependent upon the Father and the Lamb.</w:t>
      </w:r>
    </w:p>
    <w:p>
      <w:pPr>
        <w:pStyle w:val="Heading2"/>
      </w:pPr>
      <w:r>
        <w:t>One Tree on Both Sides of the River</w:t>
      </w:r>
    </w:p>
    <w:p>
      <w:r>
        <w:t>Revelation 22:2 places the xylon tēs zōēs on either side of the river, producing twelve kinds of fruit and yielding monthly. Readers debate whether John envisions one colossal tree, a collective tree-kind lining both banks, or symbolic spatial language unconcerned with ordinary botany. Ezekiel’s many trees and Genesis’ singular title stand behind the grammar. The vision’s point is abundance, accessibility, continuity, and covenant fullness—not a horticultural puzzle.</w:t>
      </w:r>
    </w:p>
    <w:p>
      <w:r>
        <w:t>Twelve fruits can evoke the fullness of God’s covenant people and year-round provision. Unlike Eden’s restricted center, life fills the city’s public way. Unlike the seasonal disappointments of the present age, fruit never fails. The image does not imply tedious dependence or potential relapse; it celebrates redeemed creaturely receiving within a creation permanently secured by God’s throne.</w:t>
      </w:r>
    </w:p>
    <w:p>
      <w:pPr>
        <w:pStyle w:val="Heading2"/>
      </w:pPr>
      <w:r>
        <w:t>Leaves for the Healing of the Nations</w:t>
      </w:r>
    </w:p>
    <w:p>
      <w:r>
        <w:t>The leaves serve the therapeia of the nations. Therapeia can denote healing, care, or service. Because Revelation 21 has already removed death, mourning, and pain, the statement need not introduce hospitals and recurring disease into eternity. It portrays the nations fully restored from the wounds of sin, empire, idolatry, hostility, and curse. The same nations once deceived by Babylon now walk in God’s light and bring their glory into the city.</w:t>
      </w:r>
    </w:p>
    <w:p>
      <w:r>
        <w:t>Ethnic richness is healed rather than flattened. Redemption does not produce a colorless humanity; every tribe and language worships the Lamb, and national glory is purified for the city. The leaves affirm the comprehensive social reach of salvation. Eternal life is communion among reconciled peoples under God, not solitary immortality.</w:t>
      </w:r>
    </w:p>
    <w:p>
      <w:pPr>
        <w:pStyle w:val="Heading2"/>
      </w:pPr>
      <w:r>
        <w:t>No More Curse; They Will See His Face</w:t>
      </w:r>
    </w:p>
    <w:p>
      <w:r>
        <w:t>The culmination is not fruit but face: “There will no longer be any curse,” God’s throne will be present, His servants will worship Him, and they will see His face. Genesis’ curse, Exodus’ warning that no sinner may see God and live, the veil’s restriction, and every beatific promise resolve here. God’s name on their foreheads marks belonging and transformed likeness.</w:t>
      </w:r>
    </w:p>
    <w:p>
      <w:r>
        <w:t>The city needs no sun because the Lord gives light, and the servants reign forever. Worship and reign fulfill humanity’s priestly-royal calling. The tree of life serves this greater end. Endless duration without God would not be biblical life; seeing, serving, loving, and reigning with Him is the substance of consummated blessedness.</w:t>
      </w:r>
    </w:p>
    <w:p>
      <w:pPr>
        <w:pStyle w:val="Heading1"/>
      </w:pPr>
      <w:r>
        <w:t>SECTION 16: DOCTRINAL SYNTHESIS: WHAT THE TREE TEACHES</w:t>
      </w:r>
    </w:p>
    <w:p>
      <w:pPr>
        <w:pStyle w:val="Heading2"/>
      </w:pPr>
      <w:r>
        <w:t>Life Is God’s Gift, Not Humanity’s Possession</w:t>
      </w:r>
    </w:p>
    <w:p>
      <w:r>
        <w:t>From breathed dust to the river from the throne, life remains received. The tree is never an alternative source alongside God. It is His appointed sign and provision. This excludes both ancient magical readings and modern technological messianism. Medicine, cultivation, and longevity are good creaturely pursuits, but none can reconcile guilt, conquer the second death, or generate communion with God.</w:t>
      </w:r>
    </w:p>
    <w:p>
      <w:r>
        <w:t>Creaturely dependence is not a defect salvation removes. Eternal life perfects dependence into joyful communion. The redeemed continue receiving light, water, fruit, name, and reign from God and the Lamb. Christian hope is therefore secure precisely because its source is outside autonomous humanity and eternally alive.</w:t>
      </w:r>
    </w:p>
    <w:p>
      <w:pPr>
        <w:pStyle w:val="Heading2"/>
      </w:pPr>
      <w:r>
        <w:t>The Tree Is Literal Sign and Theological Symbol</w:t>
      </w:r>
    </w:p>
    <w:p>
      <w:r>
        <w:t>Genesis narrates the tree as a real feature of the garden, while assigning it sacramental significance; Proverbs uses it metaphorically; Revelation presents it within apocalyptic new-creation vision. “Literal” and “symbolic” are not mutually exclusive. A real divinely appointed tree can signify and mediate covenant blessing, and an eschatological symbol can refer to reality more substantial than present experience.</w:t>
      </w:r>
    </w:p>
    <w:p>
      <w:r>
        <w:t>Dogmatism about botanical mechanics misses the canonical burden. Scripture wants readers to understand who gives life, why access was lost, how wisdom participates in life, what Christ accomplished, and where history ends. Reverent interpretation confesses the reality of the promised inheritance while allowing apocalyptic imagery to communicate more than a diagram could contain.</w:t>
      </w:r>
    </w:p>
    <w:p>
      <w:pPr>
        <w:pStyle w:val="Heading2"/>
      </w:pPr>
      <w:r>
        <w:t>The Cross and Tree of Life: Fulfillment by Paradox</w:t>
      </w:r>
    </w:p>
    <w:p>
      <w:r>
        <w:t>The cross is called xylon and bears the curse; the final tree is xylon tēs zōēs and displays blessing. The same Greek noun strengthens theological juxtaposition, but vocabulary alone does not prove direct typological identity. The connection becomes persuasive through the whole gospel: the cursed Messiah bears sin, rises, gives the Spirit, opens Paradise, and grants the fruit of life.</w:t>
      </w:r>
    </w:p>
    <w:p>
      <w:r>
        <w:t>Christian art and preaching rightly speak of the cross as life-giving wood when the claim remains centered on Christ’s atoning action. Wood did not save; the incarnate Son obeyed and offered Himself upon it. The paradox protects the gospel from triumphalism: God defeats death through death and opens the garden through the place of exile’s curse.</w:t>
      </w:r>
    </w:p>
    <w:p>
      <w:pPr>
        <w:pStyle w:val="Heading2"/>
      </w:pPr>
      <w:r>
        <w:t>Sacrament, Faith, and the Danger of Magic</w:t>
      </w:r>
    </w:p>
    <w:p>
      <w:r>
        <w:t>The tree’s covenantal function invites comparison with baptism and the Lord’s Supper, visible words through which Christ confirms gospel promise. Traditions differ over sacramental efficacy and mode of presence, but all biblical administration must reject both empty memorialism and automatic magic. Signs do not operate independently of God’s word, Christ’s institution, and the Spirit’s ministry.</w:t>
      </w:r>
    </w:p>
    <w:p>
      <w:r>
        <w:t>Adam’s story warns against taking sacred gift on autonomous terms; John 6 warns against unbelieving consumption; 1 Corinthians warns that sacramental privilege does not immunize idolatry. Yet fear of abuse must not empty God’s signs. Faith receives what God promises, the church administers what Christ commands, and the Spirit nourishes believers toward the marriage supper and final Paradise.</w:t>
      </w:r>
    </w:p>
    <w:p>
      <w:pPr>
        <w:pStyle w:val="Heading2"/>
      </w:pPr>
      <w:r>
        <w:t>Wisdom, Ethics, and Mission</w:t>
      </w:r>
    </w:p>
    <w:p>
      <w:r>
        <w:t>Proverbs refuses to leave the tree in remote eschatology. Wisdom, righteous fruit, fulfilled hope, and healing speech become trees of life now. Psalmic trees flourish by the word; Jesus’ branches bear fruit by abiding; the church’s testimony invites the thirsty. Future hope generates present patterns of life.</w:t>
      </w:r>
    </w:p>
    <w:p>
      <w:r>
        <w:t>Believers cannot grant immortality, yet their words and works can mediate gospel truth, justice, mercy, reconciliation, and hope. Churches should resemble nurseries of new creation: rooted in Scripture, watered by the Spirit, pruned by the Father, fruitful for neighbors, and open in invitation. Such fruit does not build Paradise by human progress; it witnesses that the Lamb’s Paradise is coming.</w:t>
      </w:r>
    </w:p>
    <w:p>
      <w:pPr>
        <w:pStyle w:val="Heading1"/>
      </w:pPr>
      <w:r>
        <w:t>SECTION 17: GREEK EXEGETICAL EXCURSUS: LIFE, TREE, PARADISE, AND HEALING</w:t>
      </w:r>
    </w:p>
    <w:p>
      <w:pPr>
        <w:pStyle w:val="Heading2"/>
      </w:pPr>
      <w:r>
        <w:t>Xylon, Dendron, and the Apostolic “Tree” Texts</w:t>
      </w:r>
    </w:p>
    <w:p>
      <w:r>
        <w:t>Greek normally offers more than one way to speak of a tree. Dendron regularly denotes a growing tree, while xylon can denote wood, timber, a living tree, or an object made from wood. The Septuagint’s xylon tēs zōēs in Genesis supplies Revelation’s exact tree-of-life vocabulary. Because xylon is flexible, context—not an English gloss alone—decides whether readers should picture timber, an execution instrument, or a living tree. Lexical range creates resonance, but it does not erase the distinct referents in their passages.</w:t>
      </w:r>
    </w:p>
    <w:p>
      <w:r>
        <w:t>In Acts 5:30 and 10:39, the dative phrase epi xylou describes Jesus as hung “upon a tree/wood.” First Peter 2:24 similarly uses epi to xylon, and Galatians 3:13 quotes the one “hung upon a tree.” These formulations echo Deuteronomy’s curse text in Greek and interpret the crucifixion covenantally. Revelation 22 adds the genitive tēs zōēs—“of life”—which the passion texts do not. The exegetical conclusion is precise: the New Testament deliberately presents the cross as cursed wood and the final Paradise as containing life’s tree; the gospel’s larger logic joins them through Christ, while the phrases remain lexically distinct.</w:t>
      </w:r>
    </w:p>
    <w:p>
      <w:pPr>
        <w:pStyle w:val="Heading2"/>
      </w:pPr>
      <w:r>
        <w:t>Zōē, Zōopoieō, and Zōē Aiōnios</w:t>
      </w:r>
    </w:p>
    <w:p>
      <w:r>
        <w:t>Zōē means life, while zōopoieō means to make alive or give life. John’s Gospel can use zōē for creaturely life, but its dominant theological use names the life located in the Son and granted to believers. Zōē aiōnios, “eternal life,” includes unending duration but is not exhausted by chronology. Aiōnios relates life to the coming age and to the God who is its source. John 17:3 describes its relational substance as knowing the only true God and Jesus Christ whom He sent; John 6 and 11 insist that this communion culminates in bodily resurrection on the last day.</w:t>
      </w:r>
    </w:p>
    <w:p>
      <w:r>
        <w:t>This already-and-not-yet structure prevents two reductions. Eternal life is not only a future extension that leaves present existence untouched: the believer “has” it and has passed from death to life. Nor is it only a present spiritual quality: Jesus repeatedly promises to raise the believer, and Revelation places life within renewed creation. Paul’s use of zōopoieō adds a Trinitarian pattern. The Father gives life, the risen last Adam is life-giving, and the Spirit who raised Jesus will give life to mortal bodies. The tree of life visually gathers that comprehensive gift without becoming its independent cause.</w:t>
      </w:r>
    </w:p>
    <w:p>
      <w:pPr>
        <w:pStyle w:val="Heading2"/>
      </w:pPr>
      <w:r>
        <w:t>Paradeisos and the Restoration of Eden</w:t>
      </w:r>
    </w:p>
    <w:p>
      <w:r>
        <w:t>Paradeisos entered Greek as a term for an enclosed park or royal garden and became the Septuagint’s characteristic word for Eden’s garden. In Luke 23:43, Jesus promises the repentant criminal, “Today you shall be with Me in Paradise.” The adverb “today” and the phrase “with Me” emphasize immediate fellowship with the dying King, even while bodily resurrection awaits. In 2 Corinthians 12, Paul speaks cautiously of being caught up to Paradise and hearing inexpressible words, associating Paradise with the heavenly presence of God.</w:t>
      </w:r>
    </w:p>
    <w:p>
      <w:r>
        <w:t>Revelation 2:7 then locates the tree of life in “the Paradise of God,” and chapters 21–22 portray that Paradise descending and filling new creation. The usages need not be forced into competing geographies. The faithful dead are with Christ; the final resurrection reunites embodied humanity with transformed creation; and God’s dwelling descends to humanity. Paradise is therefore both present blessed communion and future consummated inheritance, unified by presence with Christ rather than by speculative mapping of intermediate realms.</w:t>
      </w:r>
    </w:p>
    <w:p>
      <w:pPr>
        <w:pStyle w:val="Heading2"/>
      </w:pPr>
      <w:r>
        <w:t>Nikōn, Therapeia, and Exousia in Revelation</w:t>
      </w:r>
    </w:p>
    <w:p>
      <w:r>
        <w:t>The promise to eat is given tō nikōnti, “to the one overcoming.” The present participle from nikaō portrays a characteristic pattern of faithful conquest, and the dative identifies the promise’s recipient. Revelation interprets this conquest through the Lamb’s own victory and the saints’ testimony, endurance, and refusal of idolatry. It is neither sinless perfection nor violent ascendancy. The conqueror continues with Jesus because Jesus first conquered through faithful death and resurrection.</w:t>
      </w:r>
    </w:p>
    <w:p>
      <w:r>
        <w:t>Revelation 22:2 gives the leaves eis therapeian tōn ethnōn—“for the healing/care of the nations.” The preposition eis expresses purpose or result, and the genitive identifies the nations receiving the benefit. Therapeia can describe healing or care, not merely a cure for recurring pathology. Verse 14 then speaks of exousia epi to xylon tēs zōēs: authority or right with respect to the tree of life. Textual traditions differ between “wash their robes” and “do His commandments,” but both canonical forms reject autonomous seizure. Access is granted within cleansed allegiance to God, and the nations enjoy a condition wholly restored by His provision.</w:t>
      </w:r>
    </w:p>
    <w:p>
      <w:pPr>
        <w:pStyle w:val="Heading1"/>
      </w:pPr>
      <w:r>
        <w:t>SECTION 18: FINAL CONSUMMATION: FROM GUARDED GARDEN TO OPEN CITY</w:t>
      </w:r>
    </w:p>
    <w:p>
      <w:pPr>
        <w:pStyle w:val="Heading2"/>
      </w:pPr>
      <w:r>
        <w:t>The Canonical Movement</w:t>
      </w:r>
    </w:p>
    <w:p>
      <w:r>
        <w:t>Scripture begins with a garden sanctuary and ends with a sanctuary-city. It begins with a river watering Eden and ends with a river from God’s throne. It begins with humanity commissioned to serve and guard and ends with servants worshiping and reigning. It begins with a tree available under covenant obedience, then guarded after rebellion, and ends with the tree freely enjoyed by the redeemed.</w:t>
      </w:r>
    </w:p>
    <w:p>
      <w:r>
        <w:t>The movement is not simple return. The garden becomes a city; one marriage becomes a multinational bride; probation becomes confirmed righteousness; created lights give way to unveiled divine glory; and the possibility of curse gives way to “no longer any curse.” Christ does not merely reset Adam’s opportunity. He completes humanity’s vocation and secures the inheritance forever.</w:t>
      </w:r>
    </w:p>
    <w:p>
      <w:pPr>
        <w:pStyle w:val="Heading2"/>
      </w:pPr>
      <w:r>
        <w:t>The Lamb at the Center</w:t>
      </w:r>
    </w:p>
    <w:p>
      <w:r>
        <w:t>The final chapters repeatedly name the Lamb. He is the city’s lamp, temple, bridegroom, throne-partner, and guarantor of the book of life. The tree cannot be isolated from His slain-and-risen identity. The right to the tree belongs to those washed by grace, and exclusion falls upon those who love falsehood and refuse the Lamb’s cleansing reign.</w:t>
      </w:r>
    </w:p>
    <w:p>
      <w:r>
        <w:t>All biblical trajectories therefore converge personally. Wisdom is found in Christ; the curse is borne by Christ; resurrection comes through Christ; living water is given by Christ through the Spirit; Paradise is promised by Christ; and the city is illuminated by Christ. The doctrine of the tree of life is finally a doctrine of communion with the triune God through the Mediator.</w:t>
      </w:r>
    </w:p>
    <w:p>
      <w:pPr>
        <w:pStyle w:val="Heading2"/>
      </w:pPr>
      <w:r>
        <w:t>Final Invitation and Warning</w:t>
      </w:r>
    </w:p>
    <w:p>
      <w:r>
        <w:t>Revelation ends with invitation: the Spirit and bride say, “Come”; the thirsty may take the water of life without cost. It also ends with warning against adding to or taking from the prophecy. Grace is free but not trivial. The same Christ who welcomes the thirsty testifies that He is coming quickly to judge and restore.</w:t>
      </w:r>
    </w:p>
    <w:p>
      <w:r>
        <w:t>The fitting response is neither speculation nor delay. The church keeps Christ’s words, washes its robes in His provision, practices healing truth, bears fruit, and invites the nations. Its final prayer is “Come, Lord Jesus.” When He comes, the guarded way will be open, faith will become sight, and redeemed humanity will eat in the Paradise of God without fear of exile ever again.</w:t>
      </w:r>
    </w:p>
    <w:p>
      <w:pPr>
        <w:pStyle w:val="Heading1"/>
      </w:pPr>
      <w:r>
        <w:t>DOCTRINAL POSITIONS AND INTERPRETIVE QUESTIONS</w:t>
      </w:r>
    </w:p>
    <w:p>
      <w:r>
        <w:t>The comparisons below mark genuine interpretive questions while preserving the study’s central conclusions. Symbol and reality need not be opponents, and typology must be strong enough to display canonical fulfillment while modest enough not to turn an echo into an explicit statement.</w:t>
      </w:r>
    </w:p>
    <w:tbl>
      <w:tblPr>
        <w:tblStyle w:val="TableGrid"/>
        <w:tblW w:type="dxa" w:w="9360"/>
        <w:jc w:val="center"/>
        <w:tblLayout w:type="fixed"/>
        <w:tblLook w:firstColumn="1" w:firstRow="1" w:lastColumn="0" w:lastRow="0" w:noHBand="0" w:noVBand="1" w:val="04A0"/>
        <w:tblInd w:w="120" w:type="dxa"/>
      </w:tblPr>
      <w:tblGrid>
        <w:gridCol w:w="1728"/>
        <w:gridCol w:w="2592"/>
        <w:gridCol w:w="2592"/>
        <w:gridCol w:w="2448"/>
      </w:tblGrid>
      <w:tr>
        <w:trPr>
          <w:tblHeader w:val="true"/>
        </w:trPr>
        <w:tc>
          <w:tcPr>
            <w:tcW w:type="dxa" w:w="1728"/>
            <w:shd w:fill="1B3A5C"/>
          </w:tcPr>
          <w:p>
            <w:r>
              <w:rPr>
                <w:rFonts w:ascii="Calibri" w:hAnsi="Calibri"/>
                <w:b/>
                <w:color w:val="FFFFFF"/>
                <w:sz w:val="18"/>
              </w:rPr>
              <w:t>Question</w:t>
            </w:r>
          </w:p>
        </w:tc>
        <w:tc>
          <w:tcPr>
            <w:tcW w:type="dxa" w:w="2592"/>
            <w:shd w:fill="1B3A5C"/>
          </w:tcPr>
          <w:p>
            <w:r>
              <w:rPr>
                <w:rFonts w:ascii="Calibri" w:hAnsi="Calibri"/>
                <w:b/>
                <w:color w:val="FFFFFF"/>
                <w:sz w:val="18"/>
              </w:rPr>
              <w:t>Study conclusion</w:t>
            </w:r>
          </w:p>
        </w:tc>
        <w:tc>
          <w:tcPr>
            <w:tcW w:type="dxa" w:w="2592"/>
            <w:shd w:fill="1B3A5C"/>
          </w:tcPr>
          <w:p>
            <w:r>
              <w:rPr>
                <w:rFonts w:ascii="Calibri" w:hAnsi="Calibri"/>
                <w:b/>
                <w:color w:val="FFFFFF"/>
                <w:sz w:val="18"/>
              </w:rPr>
              <w:t>Reading to avoid or qualify</w:t>
            </w:r>
          </w:p>
        </w:tc>
        <w:tc>
          <w:tcPr>
            <w:tcW w:type="dxa" w:w="2448"/>
            <w:shd w:fill="1B3A5C"/>
          </w:tcPr>
          <w:p>
            <w:r>
              <w:rPr>
                <w:rFonts w:ascii="Calibri" w:hAnsi="Calibri"/>
                <w:b/>
                <w:color w:val="FFFFFF"/>
                <w:sz w:val="18"/>
              </w:rPr>
              <w:t>Key texts</w:t>
            </w:r>
          </w:p>
        </w:tc>
      </w:tr>
      <w:tr>
        <w:trPr>
          <w:cantSplit/>
        </w:trPr>
        <w:tc>
          <w:tcPr>
            <w:tcW w:type="dxa" w:w="1728"/>
            <w:tcMar>
              <w:top w:w="80" w:type="dxa"/>
              <w:start w:w="120" w:type="dxa"/>
              <w:bottom w:w="80" w:type="dxa"/>
              <w:end w:w="120" w:type="dxa"/>
            </w:tcMar>
            <w:vAlign w:val="top"/>
          </w:tcPr>
          <w:p>
            <w:r>
              <w:rPr>
                <w:rFonts w:ascii="Calibri" w:hAnsi="Calibri"/>
                <w:sz w:val="18"/>
              </w:rPr>
              <w:t>Genesis tree</w:t>
            </w:r>
          </w:p>
        </w:tc>
        <w:tc>
          <w:tcPr>
            <w:tcW w:type="dxa" w:w="2592"/>
            <w:tcMar>
              <w:top w:w="80" w:type="dxa"/>
              <w:start w:w="120" w:type="dxa"/>
              <w:bottom w:w="80" w:type="dxa"/>
              <w:end w:w="120" w:type="dxa"/>
            </w:tcMar>
            <w:vAlign w:val="top"/>
          </w:tcPr>
          <w:p>
            <w:r>
              <w:rPr>
                <w:rFonts w:ascii="Calibri" w:hAnsi="Calibri"/>
                <w:sz w:val="18"/>
              </w:rPr>
              <w:t>A real covenantal sign and provision within historical Eden</w:t>
            </w:r>
          </w:p>
        </w:tc>
        <w:tc>
          <w:tcPr>
            <w:tcW w:type="dxa" w:w="2592"/>
            <w:tcMar>
              <w:top w:w="80" w:type="dxa"/>
              <w:start w:w="120" w:type="dxa"/>
              <w:bottom w:w="80" w:type="dxa"/>
              <w:end w:w="120" w:type="dxa"/>
            </w:tcMar>
            <w:vAlign w:val="top"/>
          </w:tcPr>
          <w:p>
            <w:r>
              <w:rPr>
                <w:rFonts w:ascii="Calibri" w:hAnsi="Calibri"/>
                <w:sz w:val="18"/>
              </w:rPr>
              <w:t>Pure myth or merely detachable allegory</w:t>
            </w:r>
          </w:p>
        </w:tc>
        <w:tc>
          <w:tcPr>
            <w:tcW w:type="dxa" w:w="2448"/>
            <w:tcMar>
              <w:top w:w="80" w:type="dxa"/>
              <w:start w:w="120" w:type="dxa"/>
              <w:bottom w:w="80" w:type="dxa"/>
              <w:end w:w="120" w:type="dxa"/>
            </w:tcMar>
            <w:vAlign w:val="top"/>
          </w:tcPr>
          <w:p>
            <w:r>
              <w:rPr>
                <w:rFonts w:ascii="Calibri" w:hAnsi="Calibri"/>
                <w:sz w:val="18"/>
              </w:rPr>
              <w:t>Genesis 2:8–17; 3:22–24</w:t>
            </w:r>
          </w:p>
        </w:tc>
      </w:tr>
      <w:tr>
        <w:trPr>
          <w:cantSplit/>
        </w:trPr>
        <w:tc>
          <w:tcPr>
            <w:tcW w:type="dxa" w:w="1728"/>
            <w:tcMar>
              <w:top w:w="80" w:type="dxa"/>
              <w:start w:w="120" w:type="dxa"/>
              <w:bottom w:w="80" w:type="dxa"/>
              <w:end w:w="120" w:type="dxa"/>
            </w:tcMar>
            <w:vAlign w:val="top"/>
          </w:tcPr>
          <w:p>
            <w:r>
              <w:rPr>
                <w:rFonts w:ascii="Calibri" w:hAnsi="Calibri"/>
                <w:sz w:val="18"/>
              </w:rPr>
              <w:t>Menorah</w:t>
            </w:r>
          </w:p>
        </w:tc>
        <w:tc>
          <w:tcPr>
            <w:tcW w:type="dxa" w:w="2592"/>
            <w:tcMar>
              <w:top w:w="80" w:type="dxa"/>
              <w:start w:w="120" w:type="dxa"/>
              <w:bottom w:w="80" w:type="dxa"/>
              <w:end w:w="120" w:type="dxa"/>
            </w:tcMar>
            <w:vAlign w:val="top"/>
          </w:tcPr>
          <w:p>
            <w:r>
              <w:rPr>
                <w:rFonts w:ascii="Calibri" w:hAnsi="Calibri"/>
                <w:sz w:val="18"/>
              </w:rPr>
              <w:t>A strong, qualified sanctuary-tree/Eden resonance</w:t>
            </w:r>
          </w:p>
        </w:tc>
        <w:tc>
          <w:tcPr>
            <w:tcW w:type="dxa" w:w="2592"/>
            <w:tcMar>
              <w:top w:w="80" w:type="dxa"/>
              <w:start w:w="120" w:type="dxa"/>
              <w:bottom w:w="80" w:type="dxa"/>
              <w:end w:w="120" w:type="dxa"/>
            </w:tcMar>
            <w:vAlign w:val="top"/>
          </w:tcPr>
          <w:p>
            <w:r>
              <w:rPr>
                <w:rFonts w:ascii="Calibri" w:hAnsi="Calibri"/>
                <w:sz w:val="18"/>
              </w:rPr>
              <w:t>Explicitly identical to the tree of life</w:t>
            </w:r>
          </w:p>
        </w:tc>
        <w:tc>
          <w:tcPr>
            <w:tcW w:type="dxa" w:w="2448"/>
            <w:tcMar>
              <w:top w:w="80" w:type="dxa"/>
              <w:start w:w="120" w:type="dxa"/>
              <w:bottom w:w="80" w:type="dxa"/>
              <w:end w:w="120" w:type="dxa"/>
            </w:tcMar>
            <w:vAlign w:val="top"/>
          </w:tcPr>
          <w:p>
            <w:r>
              <w:rPr>
                <w:rFonts w:ascii="Calibri" w:hAnsi="Calibri"/>
                <w:sz w:val="18"/>
              </w:rPr>
              <w:t>Exodus 25:31–40; Zechariah 4</w:t>
            </w:r>
          </w:p>
        </w:tc>
      </w:tr>
      <w:tr>
        <w:trPr>
          <w:cantSplit/>
        </w:trPr>
        <w:tc>
          <w:tcPr>
            <w:tcW w:type="dxa" w:w="1728"/>
            <w:tcMar>
              <w:top w:w="80" w:type="dxa"/>
              <w:start w:w="120" w:type="dxa"/>
              <w:bottom w:w="80" w:type="dxa"/>
              <w:end w:w="120" w:type="dxa"/>
            </w:tcMar>
            <w:vAlign w:val="top"/>
          </w:tcPr>
          <w:p>
            <w:r>
              <w:rPr>
                <w:rFonts w:ascii="Calibri" w:hAnsi="Calibri"/>
                <w:sz w:val="18"/>
              </w:rPr>
              <w:t>Cross as tree</w:t>
            </w:r>
          </w:p>
        </w:tc>
        <w:tc>
          <w:tcPr>
            <w:tcW w:type="dxa" w:w="2592"/>
            <w:tcMar>
              <w:top w:w="80" w:type="dxa"/>
              <w:start w:w="120" w:type="dxa"/>
              <w:bottom w:w="80" w:type="dxa"/>
              <w:end w:w="120" w:type="dxa"/>
            </w:tcMar>
            <w:vAlign w:val="top"/>
          </w:tcPr>
          <w:p>
            <w:r>
              <w:rPr>
                <w:rFonts w:ascii="Calibri" w:hAnsi="Calibri"/>
                <w:sz w:val="18"/>
              </w:rPr>
              <w:t>Curse-bearing xylon that typologically opens the way to life</w:t>
            </w:r>
          </w:p>
        </w:tc>
        <w:tc>
          <w:tcPr>
            <w:tcW w:type="dxa" w:w="2592"/>
            <w:tcMar>
              <w:top w:w="80" w:type="dxa"/>
              <w:start w:w="120" w:type="dxa"/>
              <w:bottom w:w="80" w:type="dxa"/>
              <w:end w:w="120" w:type="dxa"/>
            </w:tcMar>
            <w:vAlign w:val="top"/>
          </w:tcPr>
          <w:p>
            <w:r>
              <w:rPr>
                <w:rFonts w:ascii="Calibri" w:hAnsi="Calibri"/>
                <w:sz w:val="18"/>
              </w:rPr>
              <w:t>Explicitly named “tree of life” by the apostles</w:t>
            </w:r>
          </w:p>
        </w:tc>
        <w:tc>
          <w:tcPr>
            <w:tcW w:type="dxa" w:w="2448"/>
            <w:tcMar>
              <w:top w:w="80" w:type="dxa"/>
              <w:start w:w="120" w:type="dxa"/>
              <w:bottom w:w="80" w:type="dxa"/>
              <w:end w:w="120" w:type="dxa"/>
            </w:tcMar>
            <w:vAlign w:val="top"/>
          </w:tcPr>
          <w:p>
            <w:r>
              <w:rPr>
                <w:rFonts w:ascii="Calibri" w:hAnsi="Calibri"/>
                <w:sz w:val="18"/>
              </w:rPr>
              <w:t>Deuteronomy 21:22–23; Galatians 3:13; 1 Peter 2:24</w:t>
            </w:r>
          </w:p>
        </w:tc>
      </w:tr>
      <w:tr>
        <w:trPr>
          <w:cantSplit/>
        </w:trPr>
        <w:tc>
          <w:tcPr>
            <w:tcW w:type="dxa" w:w="1728"/>
            <w:tcMar>
              <w:top w:w="80" w:type="dxa"/>
              <w:start w:w="120" w:type="dxa"/>
              <w:bottom w:w="80" w:type="dxa"/>
              <w:end w:w="120" w:type="dxa"/>
            </w:tcMar>
            <w:vAlign w:val="top"/>
          </w:tcPr>
          <w:p>
            <w:r>
              <w:rPr>
                <w:rFonts w:ascii="Calibri" w:hAnsi="Calibri"/>
                <w:sz w:val="18"/>
              </w:rPr>
              <w:t>Immortality</w:t>
            </w:r>
          </w:p>
        </w:tc>
        <w:tc>
          <w:tcPr>
            <w:tcW w:type="dxa" w:w="2592"/>
            <w:tcMar>
              <w:top w:w="80" w:type="dxa"/>
              <w:start w:w="120" w:type="dxa"/>
              <w:bottom w:w="80" w:type="dxa"/>
              <w:end w:w="120" w:type="dxa"/>
            </w:tcMar>
            <w:vAlign w:val="top"/>
          </w:tcPr>
          <w:p>
            <w:r>
              <w:rPr>
                <w:rFonts w:ascii="Calibri" w:hAnsi="Calibri"/>
                <w:sz w:val="18"/>
              </w:rPr>
              <w:t>Final incorruptible life is God’s resurrection gift in Christ</w:t>
            </w:r>
          </w:p>
        </w:tc>
        <w:tc>
          <w:tcPr>
            <w:tcW w:type="dxa" w:w="2592"/>
            <w:tcMar>
              <w:top w:w="80" w:type="dxa"/>
              <w:start w:w="120" w:type="dxa"/>
              <w:bottom w:w="80" w:type="dxa"/>
              <w:end w:w="120" w:type="dxa"/>
            </w:tcMar>
            <w:vAlign w:val="top"/>
          </w:tcPr>
          <w:p>
            <w:r>
              <w:rPr>
                <w:rFonts w:ascii="Calibri" w:hAnsi="Calibri"/>
                <w:sz w:val="18"/>
              </w:rPr>
              <w:t>Human autonomy or salvation as permanent disembodiment</w:t>
            </w:r>
          </w:p>
        </w:tc>
        <w:tc>
          <w:tcPr>
            <w:tcW w:type="dxa" w:w="2448"/>
            <w:tcMar>
              <w:top w:w="80" w:type="dxa"/>
              <w:start w:w="120" w:type="dxa"/>
              <w:bottom w:w="80" w:type="dxa"/>
              <w:end w:w="120" w:type="dxa"/>
            </w:tcMar>
            <w:vAlign w:val="top"/>
          </w:tcPr>
          <w:p>
            <w:r>
              <w:rPr>
                <w:rFonts w:ascii="Calibri" w:hAnsi="Calibri"/>
                <w:sz w:val="18"/>
              </w:rPr>
              <w:t>1 Corinthians 15; 2 Timothy 1:10</w:t>
            </w:r>
          </w:p>
        </w:tc>
      </w:tr>
      <w:tr>
        <w:trPr>
          <w:cantSplit/>
        </w:trPr>
        <w:tc>
          <w:tcPr>
            <w:tcW w:type="dxa" w:w="1728"/>
            <w:tcMar>
              <w:top w:w="80" w:type="dxa"/>
              <w:start w:w="120" w:type="dxa"/>
              <w:bottom w:w="80" w:type="dxa"/>
              <w:end w:w="120" w:type="dxa"/>
            </w:tcMar>
            <w:vAlign w:val="top"/>
          </w:tcPr>
          <w:p>
            <w:r>
              <w:rPr>
                <w:rFonts w:ascii="Calibri" w:hAnsi="Calibri"/>
                <w:sz w:val="18"/>
              </w:rPr>
              <w:t>John 6</w:t>
            </w:r>
          </w:p>
        </w:tc>
        <w:tc>
          <w:tcPr>
            <w:tcW w:type="dxa" w:w="2592"/>
            <w:tcMar>
              <w:top w:w="80" w:type="dxa"/>
              <w:start w:w="120" w:type="dxa"/>
              <w:bottom w:w="80" w:type="dxa"/>
              <w:end w:w="120" w:type="dxa"/>
            </w:tcMar>
            <w:vAlign w:val="top"/>
          </w:tcPr>
          <w:p>
            <w:r>
              <w:rPr>
                <w:rFonts w:ascii="Calibri" w:hAnsi="Calibri"/>
                <w:sz w:val="18"/>
              </w:rPr>
              <w:t>Christ received by faith; profound sacramental resonance</w:t>
            </w:r>
          </w:p>
        </w:tc>
        <w:tc>
          <w:tcPr>
            <w:tcW w:type="dxa" w:w="2592"/>
            <w:tcMar>
              <w:top w:w="80" w:type="dxa"/>
              <w:start w:w="120" w:type="dxa"/>
              <w:bottom w:w="80" w:type="dxa"/>
              <w:end w:w="120" w:type="dxa"/>
            </w:tcMar>
            <w:vAlign w:val="top"/>
          </w:tcPr>
          <w:p>
            <w:r>
              <w:rPr>
                <w:rFonts w:ascii="Calibri" w:hAnsi="Calibri"/>
                <w:sz w:val="18"/>
              </w:rPr>
              <w:t>Automatic life through physical consumption</w:t>
            </w:r>
          </w:p>
        </w:tc>
        <w:tc>
          <w:tcPr>
            <w:tcW w:type="dxa" w:w="2448"/>
            <w:tcMar>
              <w:top w:w="80" w:type="dxa"/>
              <w:start w:w="120" w:type="dxa"/>
              <w:bottom w:w="80" w:type="dxa"/>
              <w:end w:w="120" w:type="dxa"/>
            </w:tcMar>
            <w:vAlign w:val="top"/>
          </w:tcPr>
          <w:p>
            <w:r>
              <w:rPr>
                <w:rFonts w:ascii="Calibri" w:hAnsi="Calibri"/>
                <w:sz w:val="18"/>
              </w:rPr>
              <w:t>John 6:25–58</w:t>
            </w:r>
          </w:p>
        </w:tc>
      </w:tr>
      <w:tr>
        <w:trPr>
          <w:cantSplit/>
        </w:trPr>
        <w:tc>
          <w:tcPr>
            <w:tcW w:type="dxa" w:w="1728"/>
            <w:tcMar>
              <w:top w:w="80" w:type="dxa"/>
              <w:start w:w="120" w:type="dxa"/>
              <w:bottom w:w="80" w:type="dxa"/>
              <w:end w:w="120" w:type="dxa"/>
            </w:tcMar>
            <w:vAlign w:val="top"/>
          </w:tcPr>
          <w:p>
            <w:r>
              <w:rPr>
                <w:rFonts w:ascii="Calibri" w:hAnsi="Calibri"/>
                <w:sz w:val="18"/>
              </w:rPr>
              <w:t>One tree/both banks</w:t>
            </w:r>
          </w:p>
        </w:tc>
        <w:tc>
          <w:tcPr>
            <w:tcW w:type="dxa" w:w="2592"/>
            <w:tcMar>
              <w:top w:w="80" w:type="dxa"/>
              <w:start w:w="120" w:type="dxa"/>
              <w:bottom w:w="80" w:type="dxa"/>
              <w:end w:w="120" w:type="dxa"/>
            </w:tcMar>
            <w:vAlign w:val="top"/>
          </w:tcPr>
          <w:p>
            <w:r>
              <w:rPr>
                <w:rFonts w:ascii="Calibri" w:hAnsi="Calibri"/>
                <w:sz w:val="18"/>
              </w:rPr>
              <w:t>Singular tree-title combined with Ezekiel’s abundant tree imagery</w:t>
            </w:r>
          </w:p>
        </w:tc>
        <w:tc>
          <w:tcPr>
            <w:tcW w:type="dxa" w:w="2592"/>
            <w:tcMar>
              <w:top w:w="80" w:type="dxa"/>
              <w:start w:w="120" w:type="dxa"/>
              <w:bottom w:w="80" w:type="dxa"/>
              <w:end w:w="120" w:type="dxa"/>
            </w:tcMar>
            <w:vAlign w:val="top"/>
          </w:tcPr>
          <w:p>
            <w:r>
              <w:rPr>
                <w:rFonts w:ascii="Calibri" w:hAnsi="Calibri"/>
                <w:sz w:val="18"/>
              </w:rPr>
              <w:t>Dogmatic botanical reconstruction</w:t>
            </w:r>
          </w:p>
        </w:tc>
        <w:tc>
          <w:tcPr>
            <w:tcW w:type="dxa" w:w="2448"/>
            <w:tcMar>
              <w:top w:w="80" w:type="dxa"/>
              <w:start w:w="120" w:type="dxa"/>
              <w:bottom w:w="80" w:type="dxa"/>
              <w:end w:w="120" w:type="dxa"/>
            </w:tcMar>
            <w:vAlign w:val="top"/>
          </w:tcPr>
          <w:p>
            <w:r>
              <w:rPr>
                <w:rFonts w:ascii="Calibri" w:hAnsi="Calibri"/>
                <w:sz w:val="18"/>
              </w:rPr>
              <w:t>Ezekiel 47:1–12; Revelation 22:1–2</w:t>
            </w:r>
          </w:p>
        </w:tc>
      </w:tr>
      <w:tr>
        <w:trPr>
          <w:cantSplit/>
        </w:trPr>
        <w:tc>
          <w:tcPr>
            <w:tcW w:type="dxa" w:w="1728"/>
            <w:tcMar>
              <w:top w:w="80" w:type="dxa"/>
              <w:start w:w="120" w:type="dxa"/>
              <w:bottom w:w="80" w:type="dxa"/>
              <w:end w:w="120" w:type="dxa"/>
            </w:tcMar>
            <w:vAlign w:val="top"/>
          </w:tcPr>
          <w:p>
            <w:r>
              <w:rPr>
                <w:rFonts w:ascii="Calibri" w:hAnsi="Calibri"/>
                <w:sz w:val="18"/>
              </w:rPr>
              <w:t>Healing nations</w:t>
            </w:r>
          </w:p>
        </w:tc>
        <w:tc>
          <w:tcPr>
            <w:tcW w:type="dxa" w:w="2592"/>
            <w:tcMar>
              <w:top w:w="80" w:type="dxa"/>
              <w:start w:w="120" w:type="dxa"/>
              <w:bottom w:w="80" w:type="dxa"/>
              <w:end w:w="120" w:type="dxa"/>
            </w:tcMar>
            <w:vAlign w:val="top"/>
          </w:tcPr>
          <w:p>
            <w:r>
              <w:rPr>
                <w:rFonts w:ascii="Calibri" w:hAnsi="Calibri"/>
                <w:sz w:val="18"/>
              </w:rPr>
              <w:t>Complete restorative well-being in a deathless creation</w:t>
            </w:r>
          </w:p>
        </w:tc>
        <w:tc>
          <w:tcPr>
            <w:tcW w:type="dxa" w:w="2592"/>
            <w:tcMar>
              <w:top w:w="80" w:type="dxa"/>
              <w:start w:w="120" w:type="dxa"/>
              <w:bottom w:w="80" w:type="dxa"/>
              <w:end w:w="120" w:type="dxa"/>
            </w:tcMar>
            <w:vAlign w:val="top"/>
          </w:tcPr>
          <w:p>
            <w:r>
              <w:rPr>
                <w:rFonts w:ascii="Calibri" w:hAnsi="Calibri"/>
                <w:sz w:val="18"/>
              </w:rPr>
              <w:t>Ongoing sickness and relapse in eternity</w:t>
            </w:r>
          </w:p>
        </w:tc>
        <w:tc>
          <w:tcPr>
            <w:tcW w:type="dxa" w:w="2448"/>
            <w:tcMar>
              <w:top w:w="80" w:type="dxa"/>
              <w:start w:w="120" w:type="dxa"/>
              <w:bottom w:w="80" w:type="dxa"/>
              <w:end w:w="120" w:type="dxa"/>
            </w:tcMar>
            <w:vAlign w:val="top"/>
          </w:tcPr>
          <w:p>
            <w:r>
              <w:rPr>
                <w:rFonts w:ascii="Calibri" w:hAnsi="Calibri"/>
                <w:sz w:val="18"/>
              </w:rPr>
              <w:t>Revelation 21:4,24–26; 22:2</w:t>
            </w:r>
          </w:p>
        </w:tc>
      </w:tr>
      <w:tr>
        <w:trPr>
          <w:cantSplit/>
        </w:trPr>
        <w:tc>
          <w:tcPr>
            <w:tcW w:type="dxa" w:w="1728"/>
            <w:tcMar>
              <w:top w:w="80" w:type="dxa"/>
              <w:start w:w="120" w:type="dxa"/>
              <w:bottom w:w="80" w:type="dxa"/>
              <w:end w:w="120" w:type="dxa"/>
            </w:tcMar>
            <w:vAlign w:val="top"/>
          </w:tcPr>
          <w:p>
            <w:r>
              <w:rPr>
                <w:rFonts w:ascii="Calibri" w:hAnsi="Calibri"/>
                <w:sz w:val="18"/>
              </w:rPr>
              <w:t>Eternal life</w:t>
            </w:r>
          </w:p>
        </w:tc>
        <w:tc>
          <w:tcPr>
            <w:tcW w:type="dxa" w:w="2592"/>
            <w:tcMar>
              <w:top w:w="80" w:type="dxa"/>
              <w:start w:w="120" w:type="dxa"/>
              <w:bottom w:w="80" w:type="dxa"/>
              <w:end w:w="120" w:type="dxa"/>
            </w:tcMar>
            <w:vAlign w:val="top"/>
          </w:tcPr>
          <w:p>
            <w:r>
              <w:rPr>
                <w:rFonts w:ascii="Calibri" w:hAnsi="Calibri"/>
                <w:sz w:val="18"/>
              </w:rPr>
              <w:t>Present communion with God and future unending resurrection life</w:t>
            </w:r>
          </w:p>
        </w:tc>
        <w:tc>
          <w:tcPr>
            <w:tcW w:type="dxa" w:w="2592"/>
            <w:tcMar>
              <w:top w:w="80" w:type="dxa"/>
              <w:start w:w="120" w:type="dxa"/>
              <w:bottom w:w="80" w:type="dxa"/>
              <w:end w:w="120" w:type="dxa"/>
            </w:tcMar>
            <w:vAlign w:val="top"/>
          </w:tcPr>
          <w:p>
            <w:r>
              <w:rPr>
                <w:rFonts w:ascii="Calibri" w:hAnsi="Calibri"/>
                <w:sz w:val="18"/>
              </w:rPr>
              <w:t>Only duration or only a present quality</w:t>
            </w:r>
          </w:p>
        </w:tc>
        <w:tc>
          <w:tcPr>
            <w:tcW w:type="dxa" w:w="2448"/>
            <w:tcMar>
              <w:top w:w="80" w:type="dxa"/>
              <w:start w:w="120" w:type="dxa"/>
              <w:bottom w:w="80" w:type="dxa"/>
              <w:end w:w="120" w:type="dxa"/>
            </w:tcMar>
            <w:vAlign w:val="top"/>
          </w:tcPr>
          <w:p>
            <w:r>
              <w:rPr>
                <w:rFonts w:ascii="Calibri" w:hAnsi="Calibri"/>
                <w:sz w:val="18"/>
              </w:rPr>
              <w:t>John 5:24–29; 17:3; Revelation 22</w:t>
            </w:r>
          </w:p>
        </w:tc>
      </w:tr>
    </w:tbl>
    <w:p>
      <w:pPr>
        <w:pStyle w:val="Heading1"/>
      </w:pPr>
      <w:r>
        <w:t>MASTER CROSS-REFERENCE TABLE</w:t>
      </w:r>
    </w:p>
    <w:tbl>
      <w:tblPr>
        <w:tblStyle w:val="TableGrid"/>
        <w:tblW w:type="dxa" w:w="9360"/>
        <w:jc w:val="center"/>
        <w:tblLayout w:type="fixed"/>
        <w:tblLook w:firstColumn="1" w:firstRow="1" w:lastColumn="0" w:lastRow="0" w:noHBand="0" w:noVBand="1" w:val="04A0"/>
        <w:tblInd w:w="120" w:type="dxa"/>
      </w:tblPr>
      <w:tblGrid>
        <w:gridCol w:w="2700"/>
        <w:gridCol w:w="6660"/>
      </w:tblGrid>
      <w:tr>
        <w:trPr>
          <w:tblHeader w:val="true"/>
        </w:trPr>
        <w:tc>
          <w:tcPr>
            <w:tcW w:type="dxa" w:w="2700"/>
            <w:shd w:fill="1B3A5C"/>
          </w:tcPr>
          <w:p>
            <w:r>
              <w:rPr>
                <w:rFonts w:ascii="Calibri" w:hAnsi="Calibri"/>
                <w:b/>
                <w:color w:val="FFFFFF"/>
                <w:sz w:val="20"/>
              </w:rPr>
              <w:t>Theme</w:t>
            </w:r>
          </w:p>
        </w:tc>
        <w:tc>
          <w:tcPr>
            <w:tcW w:type="dxa" w:w="6660"/>
            <w:shd w:fill="1B3A5C"/>
          </w:tcPr>
          <w:p>
            <w:r>
              <w:rPr>
                <w:rFonts w:ascii="Calibri" w:hAnsi="Calibri"/>
                <w:b/>
                <w:color w:val="FFFFFF"/>
                <w:sz w:val="20"/>
              </w:rPr>
              <w:t>Key Texts</w:t>
            </w:r>
          </w:p>
        </w:tc>
      </w:tr>
      <w:tr>
        <w:trPr>
          <w:cantSplit/>
        </w:trPr>
        <w:tc>
          <w:tcPr>
            <w:tcW w:type="dxa" w:w="2700"/>
            <w:tcMar>
              <w:top w:w="80" w:type="dxa"/>
              <w:start w:w="120" w:type="dxa"/>
              <w:bottom w:w="80" w:type="dxa"/>
              <w:end w:w="120" w:type="dxa"/>
            </w:tcMar>
            <w:vAlign w:val="top"/>
          </w:tcPr>
          <w:p>
            <w:r>
              <w:t>Creation and Eden</w:t>
            </w:r>
          </w:p>
        </w:tc>
        <w:tc>
          <w:tcPr>
            <w:tcW w:type="dxa" w:w="6660"/>
            <w:tcMar>
              <w:top w:w="80" w:type="dxa"/>
              <w:start w:w="120" w:type="dxa"/>
              <w:bottom w:w="80" w:type="dxa"/>
              <w:end w:w="120" w:type="dxa"/>
            </w:tcMar>
            <w:vAlign w:val="top"/>
          </w:tcPr>
          <w:p>
            <w:r>
              <w:t>Genesis 1:1–2:25</w:t>
            </w:r>
          </w:p>
        </w:tc>
      </w:tr>
      <w:tr>
        <w:trPr>
          <w:cantSplit/>
        </w:trPr>
        <w:tc>
          <w:tcPr>
            <w:tcW w:type="dxa" w:w="2700"/>
            <w:tcMar>
              <w:top w:w="80" w:type="dxa"/>
              <w:start w:w="120" w:type="dxa"/>
              <w:bottom w:w="80" w:type="dxa"/>
              <w:end w:w="120" w:type="dxa"/>
            </w:tcMar>
            <w:vAlign w:val="top"/>
          </w:tcPr>
          <w:p>
            <w:r>
              <w:t>Fall and guarded way</w:t>
            </w:r>
          </w:p>
        </w:tc>
        <w:tc>
          <w:tcPr>
            <w:tcW w:type="dxa" w:w="6660"/>
            <w:tcMar>
              <w:top w:w="80" w:type="dxa"/>
              <w:start w:w="120" w:type="dxa"/>
              <w:bottom w:w="80" w:type="dxa"/>
              <w:end w:w="120" w:type="dxa"/>
            </w:tcMar>
            <w:vAlign w:val="top"/>
          </w:tcPr>
          <w:p>
            <w:r>
              <w:t>Genesis 3:1–24; Romans 5:12–21</w:t>
            </w:r>
          </w:p>
        </w:tc>
      </w:tr>
      <w:tr>
        <w:trPr>
          <w:cantSplit/>
        </w:trPr>
        <w:tc>
          <w:tcPr>
            <w:tcW w:type="dxa" w:w="2700"/>
            <w:tcMar>
              <w:top w:w="80" w:type="dxa"/>
              <w:start w:w="120" w:type="dxa"/>
              <w:bottom w:w="80" w:type="dxa"/>
              <w:end w:w="120" w:type="dxa"/>
            </w:tcMar>
            <w:vAlign w:val="top"/>
          </w:tcPr>
          <w:p>
            <w:r>
              <w:t>Flood and preserved life</w:t>
            </w:r>
          </w:p>
        </w:tc>
        <w:tc>
          <w:tcPr>
            <w:tcW w:type="dxa" w:w="6660"/>
            <w:tcMar>
              <w:top w:w="80" w:type="dxa"/>
              <w:start w:w="120" w:type="dxa"/>
              <w:bottom w:w="80" w:type="dxa"/>
              <w:end w:w="120" w:type="dxa"/>
            </w:tcMar>
            <w:vAlign w:val="top"/>
          </w:tcPr>
          <w:p>
            <w:r>
              <w:t>Genesis 6–9; 1 Peter 3:18–22</w:t>
            </w:r>
          </w:p>
        </w:tc>
      </w:tr>
      <w:tr>
        <w:trPr>
          <w:cantSplit/>
        </w:trPr>
        <w:tc>
          <w:tcPr>
            <w:tcW w:type="dxa" w:w="2700"/>
            <w:tcMar>
              <w:top w:w="80" w:type="dxa"/>
              <w:start w:w="120" w:type="dxa"/>
              <w:bottom w:w="80" w:type="dxa"/>
              <w:end w:w="120" w:type="dxa"/>
            </w:tcMar>
            <w:vAlign w:val="top"/>
          </w:tcPr>
          <w:p>
            <w:r>
              <w:t>Patriarchal promise</w:t>
            </w:r>
          </w:p>
        </w:tc>
        <w:tc>
          <w:tcPr>
            <w:tcW w:type="dxa" w:w="6660"/>
            <w:tcMar>
              <w:top w:w="80" w:type="dxa"/>
              <w:start w:w="120" w:type="dxa"/>
              <w:bottom w:w="80" w:type="dxa"/>
              <w:end w:w="120" w:type="dxa"/>
            </w:tcMar>
            <w:vAlign w:val="top"/>
          </w:tcPr>
          <w:p>
            <w:r>
              <w:t>Genesis 12; 18; 22; 45:5–7; Hebrews 11:17–19</w:t>
            </w:r>
          </w:p>
        </w:tc>
      </w:tr>
      <w:tr>
        <w:trPr>
          <w:cantSplit/>
        </w:trPr>
        <w:tc>
          <w:tcPr>
            <w:tcW w:type="dxa" w:w="2700"/>
            <w:tcMar>
              <w:top w:w="80" w:type="dxa"/>
              <w:start w:w="120" w:type="dxa"/>
              <w:bottom w:w="80" w:type="dxa"/>
              <w:end w:w="120" w:type="dxa"/>
            </w:tcMar>
            <w:vAlign w:val="top"/>
          </w:tcPr>
          <w:p>
            <w:r>
              <w:t>Choose life</w:t>
            </w:r>
          </w:p>
        </w:tc>
        <w:tc>
          <w:tcPr>
            <w:tcW w:type="dxa" w:w="6660"/>
            <w:tcMar>
              <w:top w:w="80" w:type="dxa"/>
              <w:start w:w="120" w:type="dxa"/>
              <w:bottom w:w="80" w:type="dxa"/>
              <w:end w:w="120" w:type="dxa"/>
            </w:tcMar>
            <w:vAlign w:val="top"/>
          </w:tcPr>
          <w:p>
            <w:r>
              <w:t>Deuteronomy 30:11–20; Romans 10:5–13</w:t>
            </w:r>
          </w:p>
        </w:tc>
      </w:tr>
      <w:tr>
        <w:trPr>
          <w:cantSplit/>
        </w:trPr>
        <w:tc>
          <w:tcPr>
            <w:tcW w:type="dxa" w:w="2700"/>
            <w:tcMar>
              <w:top w:w="80" w:type="dxa"/>
              <w:start w:w="120" w:type="dxa"/>
              <w:bottom w:w="80" w:type="dxa"/>
              <w:end w:w="120" w:type="dxa"/>
            </w:tcMar>
            <w:vAlign w:val="top"/>
          </w:tcPr>
          <w:p>
            <w:r>
              <w:t>Sanctuary tree imagery</w:t>
            </w:r>
          </w:p>
        </w:tc>
        <w:tc>
          <w:tcPr>
            <w:tcW w:type="dxa" w:w="6660"/>
            <w:tcMar>
              <w:top w:w="80" w:type="dxa"/>
              <w:start w:w="120" w:type="dxa"/>
              <w:bottom w:w="80" w:type="dxa"/>
              <w:end w:w="120" w:type="dxa"/>
            </w:tcMar>
            <w:vAlign w:val="top"/>
          </w:tcPr>
          <w:p>
            <w:r>
              <w:t>Exodus 25:31–40; 26:31; Leviticus 16; Hebrews 9–10</w:t>
            </w:r>
          </w:p>
        </w:tc>
      </w:tr>
      <w:tr>
        <w:trPr>
          <w:cantSplit/>
        </w:trPr>
        <w:tc>
          <w:tcPr>
            <w:tcW w:type="dxa" w:w="2700"/>
            <w:tcMar>
              <w:top w:w="80" w:type="dxa"/>
              <w:start w:w="120" w:type="dxa"/>
              <w:bottom w:w="80" w:type="dxa"/>
              <w:end w:w="120" w:type="dxa"/>
            </w:tcMar>
            <w:vAlign w:val="top"/>
          </w:tcPr>
          <w:p>
            <w:r>
              <w:t>Wisdom as tree</w:t>
            </w:r>
          </w:p>
        </w:tc>
        <w:tc>
          <w:tcPr>
            <w:tcW w:type="dxa" w:w="6660"/>
            <w:tcMar>
              <w:top w:w="80" w:type="dxa"/>
              <w:start w:w="120" w:type="dxa"/>
              <w:bottom w:w="80" w:type="dxa"/>
              <w:end w:w="120" w:type="dxa"/>
            </w:tcMar>
            <w:vAlign w:val="top"/>
          </w:tcPr>
          <w:p>
            <w:r>
              <w:t>Proverbs 3:13–20; 11:30; 13:12; 15:4</w:t>
            </w:r>
          </w:p>
        </w:tc>
      </w:tr>
      <w:tr>
        <w:trPr>
          <w:cantSplit/>
        </w:trPr>
        <w:tc>
          <w:tcPr>
            <w:tcW w:type="dxa" w:w="2700"/>
            <w:tcMar>
              <w:top w:w="80" w:type="dxa"/>
              <w:start w:w="120" w:type="dxa"/>
              <w:bottom w:w="80" w:type="dxa"/>
              <w:end w:w="120" w:type="dxa"/>
            </w:tcMar>
            <w:vAlign w:val="top"/>
          </w:tcPr>
          <w:p>
            <w:r>
              <w:t>Righteous trees</w:t>
            </w:r>
          </w:p>
        </w:tc>
        <w:tc>
          <w:tcPr>
            <w:tcW w:type="dxa" w:w="6660"/>
            <w:tcMar>
              <w:top w:w="80" w:type="dxa"/>
              <w:start w:w="120" w:type="dxa"/>
              <w:bottom w:w="80" w:type="dxa"/>
              <w:end w:w="120" w:type="dxa"/>
            </w:tcMar>
            <w:vAlign w:val="top"/>
          </w:tcPr>
          <w:p>
            <w:r>
              <w:t>Psalms 1; 52:8–9; 92:12–15</w:t>
            </w:r>
          </w:p>
        </w:tc>
      </w:tr>
      <w:tr>
        <w:trPr>
          <w:cantSplit/>
        </w:trPr>
        <w:tc>
          <w:tcPr>
            <w:tcW w:type="dxa" w:w="2700"/>
            <w:tcMar>
              <w:top w:w="80" w:type="dxa"/>
              <w:start w:w="120" w:type="dxa"/>
              <w:bottom w:w="80" w:type="dxa"/>
              <w:end w:w="120" w:type="dxa"/>
            </w:tcMar>
            <w:vAlign w:val="top"/>
          </w:tcPr>
          <w:p>
            <w:r>
              <w:t>Messianic branch</w:t>
            </w:r>
          </w:p>
        </w:tc>
        <w:tc>
          <w:tcPr>
            <w:tcW w:type="dxa" w:w="6660"/>
            <w:tcMar>
              <w:top w:w="80" w:type="dxa"/>
              <w:start w:w="120" w:type="dxa"/>
              <w:bottom w:w="80" w:type="dxa"/>
              <w:end w:w="120" w:type="dxa"/>
            </w:tcMar>
            <w:vAlign w:val="top"/>
          </w:tcPr>
          <w:p>
            <w:r>
              <w:t>Isaiah 11:1–16; Revelation 5:5; 22:16</w:t>
            </w:r>
          </w:p>
        </w:tc>
      </w:tr>
      <w:tr>
        <w:trPr>
          <w:cantSplit/>
        </w:trPr>
        <w:tc>
          <w:tcPr>
            <w:tcW w:type="dxa" w:w="2700"/>
            <w:tcMar>
              <w:top w:w="80" w:type="dxa"/>
              <w:start w:w="120" w:type="dxa"/>
              <w:bottom w:w="80" w:type="dxa"/>
              <w:end w:w="120" w:type="dxa"/>
            </w:tcMar>
            <w:vAlign w:val="top"/>
          </w:tcPr>
          <w:p>
            <w:r>
              <w:t>Eden restored</w:t>
            </w:r>
          </w:p>
        </w:tc>
        <w:tc>
          <w:tcPr>
            <w:tcW w:type="dxa" w:w="6660"/>
            <w:tcMar>
              <w:top w:w="80" w:type="dxa"/>
              <w:start w:w="120" w:type="dxa"/>
              <w:bottom w:w="80" w:type="dxa"/>
              <w:end w:w="120" w:type="dxa"/>
            </w:tcMar>
            <w:vAlign w:val="top"/>
          </w:tcPr>
          <w:p>
            <w:r>
              <w:t>Isaiah 51:1–11; 65:17–25; 66:22–23</w:t>
            </w:r>
          </w:p>
        </w:tc>
      </w:tr>
      <w:tr>
        <w:trPr>
          <w:cantSplit/>
        </w:trPr>
        <w:tc>
          <w:tcPr>
            <w:tcW w:type="dxa" w:w="2700"/>
            <w:tcMar>
              <w:top w:w="80" w:type="dxa"/>
              <w:start w:w="120" w:type="dxa"/>
              <w:bottom w:w="80" w:type="dxa"/>
              <w:end w:w="120" w:type="dxa"/>
            </w:tcMar>
            <w:vAlign w:val="top"/>
          </w:tcPr>
          <w:p>
            <w:r>
              <w:t>Proud imperial trees</w:t>
            </w:r>
          </w:p>
        </w:tc>
        <w:tc>
          <w:tcPr>
            <w:tcW w:type="dxa" w:w="6660"/>
            <w:tcMar>
              <w:top w:w="80" w:type="dxa"/>
              <w:start w:w="120" w:type="dxa"/>
              <w:bottom w:w="80" w:type="dxa"/>
              <w:end w:w="120" w:type="dxa"/>
            </w:tcMar>
            <w:vAlign w:val="top"/>
          </w:tcPr>
          <w:p>
            <w:r>
              <w:t>Ezekiel 31; Daniel 4</w:t>
            </w:r>
          </w:p>
        </w:tc>
      </w:tr>
      <w:tr>
        <w:trPr>
          <w:cantSplit/>
        </w:trPr>
        <w:tc>
          <w:tcPr>
            <w:tcW w:type="dxa" w:w="2700"/>
            <w:tcMar>
              <w:top w:w="80" w:type="dxa"/>
              <w:start w:w="120" w:type="dxa"/>
              <w:bottom w:w="80" w:type="dxa"/>
              <w:end w:w="120" w:type="dxa"/>
            </w:tcMar>
            <w:vAlign w:val="top"/>
          </w:tcPr>
          <w:p>
            <w:r>
              <w:t>Temple river and trees</w:t>
            </w:r>
          </w:p>
        </w:tc>
        <w:tc>
          <w:tcPr>
            <w:tcW w:type="dxa" w:w="6660"/>
            <w:tcMar>
              <w:top w:w="80" w:type="dxa"/>
              <w:start w:w="120" w:type="dxa"/>
              <w:bottom w:w="80" w:type="dxa"/>
              <w:end w:w="120" w:type="dxa"/>
            </w:tcMar>
            <w:vAlign w:val="top"/>
          </w:tcPr>
          <w:p>
            <w:r>
              <w:t>Ezekiel 47:1–12; Zechariah 14:8</w:t>
            </w:r>
          </w:p>
        </w:tc>
      </w:tr>
      <w:tr>
        <w:trPr>
          <w:cantSplit/>
        </w:trPr>
        <w:tc>
          <w:tcPr>
            <w:tcW w:type="dxa" w:w="2700"/>
            <w:tcMar>
              <w:top w:w="80" w:type="dxa"/>
              <w:start w:w="120" w:type="dxa"/>
              <w:bottom w:w="80" w:type="dxa"/>
              <w:end w:w="120" w:type="dxa"/>
            </w:tcMar>
            <w:vAlign w:val="top"/>
          </w:tcPr>
          <w:p>
            <w:r>
              <w:t>The cursed tree</w:t>
            </w:r>
          </w:p>
        </w:tc>
        <w:tc>
          <w:tcPr>
            <w:tcW w:type="dxa" w:w="6660"/>
            <w:tcMar>
              <w:top w:w="80" w:type="dxa"/>
              <w:start w:w="120" w:type="dxa"/>
              <w:bottom w:w="80" w:type="dxa"/>
              <w:end w:w="120" w:type="dxa"/>
            </w:tcMar>
            <w:vAlign w:val="top"/>
          </w:tcPr>
          <w:p>
            <w:r>
              <w:t>Deuteronomy 21:22–23; Acts 5:30; 10:39; 13:29; Galatians 3:13; 1 Peter 2:24</w:t>
            </w:r>
          </w:p>
        </w:tc>
      </w:tr>
      <w:tr>
        <w:trPr>
          <w:cantSplit/>
        </w:trPr>
        <w:tc>
          <w:tcPr>
            <w:tcW w:type="dxa" w:w="2700"/>
            <w:tcMar>
              <w:top w:w="80" w:type="dxa"/>
              <w:start w:w="120" w:type="dxa"/>
              <w:bottom w:w="80" w:type="dxa"/>
              <w:end w:w="120" w:type="dxa"/>
            </w:tcMar>
            <w:vAlign w:val="top"/>
          </w:tcPr>
          <w:p>
            <w:r>
              <w:t>Christ the life</w:t>
            </w:r>
          </w:p>
        </w:tc>
        <w:tc>
          <w:tcPr>
            <w:tcW w:type="dxa" w:w="6660"/>
            <w:tcMar>
              <w:top w:w="80" w:type="dxa"/>
              <w:start w:w="120" w:type="dxa"/>
              <w:bottom w:w="80" w:type="dxa"/>
              <w:end w:w="120" w:type="dxa"/>
            </w:tcMar>
            <w:vAlign w:val="top"/>
          </w:tcPr>
          <w:p>
            <w:r>
              <w:t>John 1:1–4; 5:21–29; 10:10; 11:25–26; 14:6</w:t>
            </w:r>
          </w:p>
        </w:tc>
      </w:tr>
      <w:tr>
        <w:trPr>
          <w:cantSplit/>
        </w:trPr>
        <w:tc>
          <w:tcPr>
            <w:tcW w:type="dxa" w:w="2700"/>
            <w:tcMar>
              <w:top w:w="80" w:type="dxa"/>
              <w:start w:w="120" w:type="dxa"/>
              <w:bottom w:w="80" w:type="dxa"/>
              <w:end w:w="120" w:type="dxa"/>
            </w:tcMar>
            <w:vAlign w:val="top"/>
          </w:tcPr>
          <w:p>
            <w:r>
              <w:t>Living water</w:t>
            </w:r>
          </w:p>
        </w:tc>
        <w:tc>
          <w:tcPr>
            <w:tcW w:type="dxa" w:w="6660"/>
            <w:tcMar>
              <w:top w:w="80" w:type="dxa"/>
              <w:start w:w="120" w:type="dxa"/>
              <w:bottom w:w="80" w:type="dxa"/>
              <w:end w:w="120" w:type="dxa"/>
            </w:tcMar>
            <w:vAlign w:val="top"/>
          </w:tcPr>
          <w:p>
            <w:r>
              <w:t>John 3:5–8; 4:7–14; 7:37–39</w:t>
            </w:r>
          </w:p>
        </w:tc>
      </w:tr>
      <w:tr>
        <w:trPr>
          <w:cantSplit/>
        </w:trPr>
        <w:tc>
          <w:tcPr>
            <w:tcW w:type="dxa" w:w="2700"/>
            <w:tcMar>
              <w:top w:w="80" w:type="dxa"/>
              <w:start w:w="120" w:type="dxa"/>
              <w:bottom w:w="80" w:type="dxa"/>
              <w:end w:w="120" w:type="dxa"/>
            </w:tcMar>
            <w:vAlign w:val="top"/>
          </w:tcPr>
          <w:p>
            <w:r>
              <w:t>Bread and life</w:t>
            </w:r>
          </w:p>
        </w:tc>
        <w:tc>
          <w:tcPr>
            <w:tcW w:type="dxa" w:w="6660"/>
            <w:tcMar>
              <w:top w:w="80" w:type="dxa"/>
              <w:start w:w="120" w:type="dxa"/>
              <w:bottom w:w="80" w:type="dxa"/>
              <w:end w:w="120" w:type="dxa"/>
            </w:tcMar>
            <w:vAlign w:val="top"/>
          </w:tcPr>
          <w:p>
            <w:r>
              <w:t>John 6:25–58</w:t>
            </w:r>
          </w:p>
        </w:tc>
      </w:tr>
      <w:tr>
        <w:trPr>
          <w:cantSplit/>
        </w:trPr>
        <w:tc>
          <w:tcPr>
            <w:tcW w:type="dxa" w:w="2700"/>
            <w:tcMar>
              <w:top w:w="80" w:type="dxa"/>
              <w:start w:w="120" w:type="dxa"/>
              <w:bottom w:w="80" w:type="dxa"/>
              <w:end w:w="120" w:type="dxa"/>
            </w:tcMar>
            <w:vAlign w:val="top"/>
          </w:tcPr>
          <w:p>
            <w:r>
              <w:t>Vine and fruit</w:t>
            </w:r>
          </w:p>
        </w:tc>
        <w:tc>
          <w:tcPr>
            <w:tcW w:type="dxa" w:w="6660"/>
            <w:tcMar>
              <w:top w:w="80" w:type="dxa"/>
              <w:start w:w="120" w:type="dxa"/>
              <w:bottom w:w="80" w:type="dxa"/>
              <w:end w:w="120" w:type="dxa"/>
            </w:tcMar>
            <w:vAlign w:val="top"/>
          </w:tcPr>
          <w:p>
            <w:r>
              <w:t>John 15:1–17</w:t>
            </w:r>
          </w:p>
        </w:tc>
      </w:tr>
      <w:tr>
        <w:trPr>
          <w:cantSplit/>
        </w:trPr>
        <w:tc>
          <w:tcPr>
            <w:tcW w:type="dxa" w:w="2700"/>
            <w:tcMar>
              <w:top w:w="80" w:type="dxa"/>
              <w:start w:w="120" w:type="dxa"/>
              <w:bottom w:w="80" w:type="dxa"/>
              <w:end w:w="120" w:type="dxa"/>
            </w:tcMar>
            <w:vAlign w:val="top"/>
          </w:tcPr>
          <w:p>
            <w:r>
              <w:t>Resurrection life</w:t>
            </w:r>
          </w:p>
        </w:tc>
        <w:tc>
          <w:tcPr>
            <w:tcW w:type="dxa" w:w="6660"/>
            <w:tcMar>
              <w:top w:w="80" w:type="dxa"/>
              <w:start w:w="120" w:type="dxa"/>
              <w:bottom w:w="80" w:type="dxa"/>
              <w:end w:w="120" w:type="dxa"/>
            </w:tcMar>
            <w:vAlign w:val="top"/>
          </w:tcPr>
          <w:p>
            <w:r>
              <w:t>1 Corinthians 15; 2 Timothy 1:8–10</w:t>
            </w:r>
          </w:p>
        </w:tc>
      </w:tr>
      <w:tr>
        <w:trPr>
          <w:cantSplit/>
        </w:trPr>
        <w:tc>
          <w:tcPr>
            <w:tcW w:type="dxa" w:w="2700"/>
            <w:tcMar>
              <w:top w:w="80" w:type="dxa"/>
              <w:start w:w="120" w:type="dxa"/>
              <w:bottom w:w="80" w:type="dxa"/>
              <w:end w:w="120" w:type="dxa"/>
            </w:tcMar>
            <w:vAlign w:val="top"/>
          </w:tcPr>
          <w:p>
            <w:r>
              <w:t>Paradise promised</w:t>
            </w:r>
          </w:p>
        </w:tc>
        <w:tc>
          <w:tcPr>
            <w:tcW w:type="dxa" w:w="6660"/>
            <w:tcMar>
              <w:top w:w="80" w:type="dxa"/>
              <w:start w:w="120" w:type="dxa"/>
              <w:bottom w:w="80" w:type="dxa"/>
              <w:end w:w="120" w:type="dxa"/>
            </w:tcMar>
            <w:vAlign w:val="top"/>
          </w:tcPr>
          <w:p>
            <w:r>
              <w:t>Luke 23:43; 2 Corinthians 12:2–4; Revelation 2:7</w:t>
            </w:r>
          </w:p>
        </w:tc>
      </w:tr>
      <w:tr>
        <w:trPr>
          <w:cantSplit/>
        </w:trPr>
        <w:tc>
          <w:tcPr>
            <w:tcW w:type="dxa" w:w="2700"/>
            <w:tcMar>
              <w:top w:w="80" w:type="dxa"/>
              <w:start w:w="120" w:type="dxa"/>
              <w:bottom w:w="80" w:type="dxa"/>
              <w:end w:w="120" w:type="dxa"/>
            </w:tcMar>
            <w:vAlign w:val="top"/>
          </w:tcPr>
          <w:p>
            <w:r>
              <w:t>New creation tree</w:t>
            </w:r>
          </w:p>
        </w:tc>
        <w:tc>
          <w:tcPr>
            <w:tcW w:type="dxa" w:w="6660"/>
            <w:tcMar>
              <w:top w:w="80" w:type="dxa"/>
              <w:start w:w="120" w:type="dxa"/>
              <w:bottom w:w="80" w:type="dxa"/>
              <w:end w:w="120" w:type="dxa"/>
            </w:tcMar>
            <w:vAlign w:val="top"/>
          </w:tcPr>
          <w:p>
            <w:r>
              <w:t>Revelation 21:1–22:21</w:t>
            </w:r>
          </w:p>
        </w:tc>
      </w:tr>
    </w:tbl>
    <w:p>
      <w:pPr>
        <w:pStyle w:val="Heading1"/>
      </w:pPr>
      <w:r>
        <w:t>KEY SOURCES AND FURTHER READING</w:t>
      </w:r>
    </w:p>
    <w:p>
      <w:pPr>
        <w:pStyle w:val="ListBullet"/>
      </w:pPr>
      <w:r>
        <w:t>The Holy Bible, Legacy Standard Bible (LSB).</w:t>
      </w:r>
    </w:p>
    <w:p>
      <w:pPr>
        <w:pStyle w:val="ListBullet"/>
      </w:pPr>
      <w:r>
        <w:t>The Holy Bible, New American Standard Bible, 1995 edition (NASB 1995).</w:t>
      </w:r>
    </w:p>
    <w:p>
      <w:pPr>
        <w:pStyle w:val="ListBullet"/>
      </w:pPr>
      <w:r>
        <w:t>Geerhardus Vos, Biblical Theology.</w:t>
      </w:r>
    </w:p>
    <w:p>
      <w:pPr>
        <w:pStyle w:val="ListBullet"/>
      </w:pPr>
      <w:r>
        <w:t>G. K. Beale, The Temple and the Church’s Mission.</w:t>
      </w:r>
    </w:p>
    <w:p>
      <w:pPr>
        <w:pStyle w:val="ListBullet"/>
      </w:pPr>
      <w:r>
        <w:t>G. K. Beale, A New Testament Biblical Theology.</w:t>
      </w:r>
    </w:p>
    <w:p>
      <w:pPr>
        <w:pStyle w:val="ListBullet"/>
      </w:pPr>
      <w:r>
        <w:t>Meredith G. Kline, Kingdom Prologue.</w:t>
      </w:r>
    </w:p>
    <w:p>
      <w:pPr>
        <w:pStyle w:val="ListBullet"/>
      </w:pPr>
      <w:r>
        <w:t>T. Desmond Alexander, From Eden to the New Jerusalem.</w:t>
      </w:r>
    </w:p>
    <w:p>
      <w:pPr>
        <w:pStyle w:val="ListBullet"/>
      </w:pPr>
      <w:r>
        <w:t>L. Michael Morales, Who Shall Ascend the Mountain of the Lord?</w:t>
      </w:r>
    </w:p>
    <w:p>
      <w:pPr>
        <w:pStyle w:val="ListBullet"/>
      </w:pPr>
      <w:r>
        <w:t>Richard M. Davidson, Flame of Yahweh (for Eden-sanctuary discussion).</w:t>
      </w:r>
    </w:p>
    <w:p>
      <w:pPr>
        <w:pStyle w:val="ListBullet"/>
      </w:pPr>
      <w:r>
        <w:t>Gordon J. Wenham, Genesis 1–15.</w:t>
      </w:r>
    </w:p>
    <w:p>
      <w:pPr>
        <w:pStyle w:val="ListBullet"/>
      </w:pPr>
      <w:r>
        <w:t>Bruce K. Waltke, The Book of Proverbs, Chapters 1–15.</w:t>
      </w:r>
    </w:p>
    <w:p>
      <w:pPr>
        <w:pStyle w:val="ListBullet"/>
      </w:pPr>
      <w:r>
        <w:t>Daniel I. Block, The Book of Ezekiel, Chapters 25–48.</w:t>
      </w:r>
    </w:p>
    <w:p>
      <w:pPr>
        <w:pStyle w:val="ListBullet"/>
      </w:pPr>
      <w:r>
        <w:t>D. A. Carson, The Gospel According to John.</w:t>
      </w:r>
    </w:p>
    <w:p>
      <w:pPr>
        <w:pStyle w:val="ListBullet"/>
      </w:pPr>
      <w:r>
        <w:t>Richard Bauckham, The Theology of the Book of Revelation.</w:t>
      </w:r>
    </w:p>
    <w:p>
      <w:pPr>
        <w:pStyle w:val="ListBullet"/>
      </w:pPr>
      <w:r>
        <w:t>G. K. Beale, The Book of Revelation.</w:t>
      </w:r>
    </w:p>
    <w:p>
      <w:pPr>
        <w:pStyle w:val="Heading2"/>
      </w:pPr>
      <w:r>
        <w:t>A Final Word</w:t>
      </w:r>
    </w:p>
    <w:p>
      <w:r>
        <w:t>The tree of life tells the story of grace in a single canonical image. Life was given, rebellion barred the way, wisdom kept the memory alive, sanctuary worship dramatized guarded access, prophets saw healing abundance, and Christ entered the curse to defeat it. The risen Lamb now promises Paradise to those who overcome by faith. Therefore let the thirsty come, let the church bear healing fruit, and let every hope rest in the day when the servants of God see His face and the curse is no more.</w:t>
      </w:r>
    </w:p>
    <w:sectPr w:rsidR="00FC693F" w:rsidRPr="0006063C" w:rsidSect="00034616">
      <w:headerReference w:type="default" r:id="rId9"/>
      <w:footerReference w:type="default" r:id="rId10"/>
      <w:pgSz w:w="12240" w:h="15840"/>
      <w:pgMar w:top="1440" w:right="1440" w:bottom="180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1B3A5C"/>
        <w:sz w:val="18"/>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Calibri" w:hAnsi="Calibri"/>
        <w:i/>
        <w:color w:val="1B3A5C"/>
        <w:sz w:val="18"/>
      </w:rPr>
      <w:t>The Tree of Life — Doctrinal Bible Study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Calibri" w:hAnsi="Calibri"/>
      <w:color w:val="22222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60"/>
      <w:outlineLvl w:val="0"/>
    </w:pPr>
    <w:rPr>
      <w:rFonts w:asciiTheme="majorHAnsi" w:eastAsiaTheme="majorEastAsia" w:hAnsiTheme="majorHAnsi" w:cstheme="majorBidi" w:ascii="Calibri" w:hAnsi="Calibri"/>
      <w:b/>
      <w:bCs/>
      <w:color w:val="1B3A5C"/>
      <w:sz w:val="36"/>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Theme="majorHAnsi" w:eastAsiaTheme="majorEastAsia" w:hAnsiTheme="majorHAnsi" w:cstheme="majorBidi" w:ascii="Calibri" w:hAnsi="Calibri"/>
      <w:b/>
      <w:bCs/>
      <w:color w:val="1B3A5C"/>
      <w:sz w:val="28"/>
      <w:szCs w:val="26"/>
    </w:rPr>
  </w:style>
  <w:style w:type="paragraph" w:styleId="Heading3">
    <w:name w:val="heading 3"/>
    <w:basedOn w:val="Normal"/>
    <w:next w:val="Normal"/>
    <w:link w:val="Heading3Char"/>
    <w:uiPriority w:val="9"/>
    <w:unhideWhenUsed/>
    <w:qFormat/>
    <w:rsid w:val="00FC693F"/>
    <w:pPr>
      <w:keepNext/>
      <w:keepLines/>
      <w:spacing w:before="240" w:after="80"/>
      <w:outlineLvl w:val="2"/>
    </w:pPr>
    <w:rPr>
      <w:rFonts w:asciiTheme="majorHAnsi" w:eastAsiaTheme="majorEastAsia" w:hAnsiTheme="majorHAnsi" w:cstheme="majorBidi" w:ascii="Calibri" w:hAnsi="Calibri"/>
      <w:b/>
      <w:bCs/>
      <w:color w:val="B8860B"/>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Tree of Life — A Canonical and Doctrinal Bible Study</dc:title>
  <dc:subject>From Eden’s Guarded Way to the Paradise of God</dc:subject>
  <dc:creator>OpenAI</dc:creator>
  <cp:keywords/>
  <dc:description>generated by python-docx</dc:description>
  <cp:lastModifiedBy/>
  <cp:revision>1</cp:revision>
  <dcterms:created xsi:type="dcterms:W3CDTF">2013-12-23T23:15:00Z</dcterms:created>
  <dcterms:modified xsi:type="dcterms:W3CDTF">2013-12-23T23:15:00Z</dcterms:modified>
  <cp:category/>
</cp:coreProperties>
</file>